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096"/>
        <w:tblW w:w="14738" w:type="dxa"/>
        <w:tblCellMar>
          <w:left w:w="70" w:type="dxa"/>
          <w:right w:w="70" w:type="dxa"/>
        </w:tblCellMar>
        <w:tblLook w:val="04A0" w:firstRow="1" w:lastRow="0" w:firstColumn="1" w:lastColumn="0" w:noHBand="0" w:noVBand="1"/>
      </w:tblPr>
      <w:tblGrid>
        <w:gridCol w:w="707"/>
        <w:gridCol w:w="9127"/>
        <w:gridCol w:w="1643"/>
        <w:gridCol w:w="3261"/>
      </w:tblGrid>
      <w:tr w:rsidR="00410EE2" w:rsidRPr="002055D0" w14:paraId="75E2CCB3" w14:textId="77777777" w:rsidTr="00AA43ED">
        <w:trPr>
          <w:trHeight w:val="557"/>
        </w:trPr>
        <w:tc>
          <w:tcPr>
            <w:tcW w:w="147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5DFCDB2" w14:textId="77777777" w:rsidR="00410EE2" w:rsidRPr="00410EE2" w:rsidRDefault="00410EE2" w:rsidP="002055D0">
            <w:pPr>
              <w:spacing w:after="0" w:line="240" w:lineRule="auto"/>
              <w:jc w:val="center"/>
              <w:rPr>
                <w:rFonts w:ascii="Calibri" w:eastAsia="Times New Roman" w:hAnsi="Calibri" w:cs="Calibri"/>
                <w:b/>
                <w:bCs/>
                <w:color w:val="000000"/>
                <w:sz w:val="32"/>
                <w:lang w:eastAsia="it-IT"/>
              </w:rPr>
            </w:pPr>
            <w:bookmarkStart w:id="0" w:name="_GoBack"/>
            <w:bookmarkEnd w:id="0"/>
            <w:r w:rsidRPr="00410EE2">
              <w:rPr>
                <w:rFonts w:ascii="Calibri" w:eastAsia="Times New Roman" w:hAnsi="Calibri" w:cs="Calibri"/>
                <w:b/>
                <w:bCs/>
                <w:sz w:val="32"/>
                <w:szCs w:val="24"/>
                <w:lang w:eastAsia="it-IT"/>
              </w:rPr>
              <w:t>ALLEGATO B1</w:t>
            </w:r>
          </w:p>
        </w:tc>
      </w:tr>
      <w:tr w:rsidR="00341AB1" w:rsidRPr="00AA43ED" w14:paraId="5FFE08DD" w14:textId="77777777" w:rsidTr="00AA43ED">
        <w:trPr>
          <w:trHeight w:val="836"/>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3E139" w14:textId="77777777" w:rsidR="002055D0" w:rsidRPr="00AA43ED" w:rsidRDefault="002055D0" w:rsidP="002055D0">
            <w:pPr>
              <w:spacing w:after="0" w:line="240" w:lineRule="auto"/>
              <w:jc w:val="center"/>
              <w:rPr>
                <w:rFonts w:ascii="Calibri" w:eastAsia="Times New Roman" w:hAnsi="Calibri" w:cs="Calibri"/>
                <w:sz w:val="28"/>
                <w:szCs w:val="28"/>
                <w:lang w:eastAsia="it-IT"/>
              </w:rPr>
            </w:pPr>
            <w:r w:rsidRPr="00AA43ED">
              <w:rPr>
                <w:rFonts w:ascii="Calibri" w:eastAsia="Times New Roman" w:hAnsi="Calibri" w:cs="Calibri"/>
                <w:sz w:val="28"/>
                <w:szCs w:val="28"/>
                <w:lang w:eastAsia="it-IT"/>
              </w:rPr>
              <w:t> </w:t>
            </w:r>
          </w:p>
        </w:tc>
        <w:tc>
          <w:tcPr>
            <w:tcW w:w="9127" w:type="dxa"/>
            <w:tcBorders>
              <w:top w:val="single" w:sz="4" w:space="0" w:color="auto"/>
              <w:left w:val="nil"/>
              <w:bottom w:val="single" w:sz="4" w:space="0" w:color="auto"/>
              <w:right w:val="single" w:sz="4" w:space="0" w:color="auto"/>
            </w:tcBorders>
            <w:shd w:val="clear" w:color="auto" w:fill="auto"/>
            <w:vAlign w:val="center"/>
            <w:hideMark/>
          </w:tcPr>
          <w:p w14:paraId="1373F44B" w14:textId="77777777" w:rsidR="002055D0" w:rsidRPr="00AA43ED" w:rsidRDefault="002055D0" w:rsidP="002055D0">
            <w:pPr>
              <w:spacing w:after="0" w:line="240" w:lineRule="auto"/>
              <w:jc w:val="center"/>
              <w:rPr>
                <w:rFonts w:ascii="Calibri" w:eastAsia="Times New Roman" w:hAnsi="Calibri" w:cs="Calibri"/>
                <w:b/>
                <w:bCs/>
                <w:color w:val="000000"/>
                <w:sz w:val="28"/>
                <w:szCs w:val="28"/>
                <w:lang w:eastAsia="it-IT"/>
              </w:rPr>
            </w:pPr>
            <w:r w:rsidRPr="00AA43ED">
              <w:rPr>
                <w:rFonts w:ascii="Calibri" w:eastAsia="Times New Roman" w:hAnsi="Calibri" w:cs="Calibri"/>
                <w:b/>
                <w:bCs/>
                <w:color w:val="000000"/>
                <w:sz w:val="28"/>
                <w:szCs w:val="28"/>
                <w:lang w:eastAsia="it-IT"/>
              </w:rPr>
              <w:t>Requisiti minimi accettabili definiti ai Cap. 2,3,4,5,6 e 7</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626F97A4" w14:textId="77777777" w:rsidR="002055D0" w:rsidRPr="00AA43ED" w:rsidRDefault="002055D0" w:rsidP="002055D0">
            <w:pPr>
              <w:spacing w:after="0" w:line="240" w:lineRule="auto"/>
              <w:jc w:val="center"/>
              <w:rPr>
                <w:rFonts w:ascii="Calibri" w:eastAsia="Times New Roman" w:hAnsi="Calibri" w:cs="Calibri"/>
                <w:b/>
                <w:bCs/>
                <w:color w:val="000000"/>
                <w:sz w:val="28"/>
                <w:szCs w:val="28"/>
                <w:lang w:eastAsia="it-IT"/>
              </w:rPr>
            </w:pPr>
            <w:r w:rsidRPr="00AA43ED">
              <w:rPr>
                <w:rFonts w:ascii="Calibri" w:eastAsia="Times New Roman" w:hAnsi="Calibri" w:cs="Calibri"/>
                <w:b/>
                <w:bCs/>
                <w:color w:val="000000"/>
                <w:sz w:val="28"/>
                <w:szCs w:val="28"/>
                <w:lang w:eastAsia="it-IT"/>
              </w:rPr>
              <w:t>Requisito soddisfatto (SI/NO)</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E1969D5" w14:textId="77777777" w:rsidR="002055D0" w:rsidRPr="00AA43ED" w:rsidRDefault="002055D0" w:rsidP="002055D0">
            <w:pPr>
              <w:spacing w:after="0" w:line="240" w:lineRule="auto"/>
              <w:jc w:val="center"/>
              <w:rPr>
                <w:rFonts w:ascii="Calibri" w:eastAsia="Times New Roman" w:hAnsi="Calibri" w:cs="Calibri"/>
                <w:b/>
                <w:bCs/>
                <w:color w:val="000000"/>
                <w:sz w:val="28"/>
                <w:szCs w:val="28"/>
                <w:lang w:eastAsia="it-IT"/>
              </w:rPr>
            </w:pPr>
            <w:r w:rsidRPr="00AA43ED">
              <w:rPr>
                <w:rFonts w:ascii="Calibri" w:eastAsia="Times New Roman" w:hAnsi="Calibri" w:cs="Calibri"/>
                <w:b/>
                <w:bCs/>
                <w:color w:val="000000"/>
                <w:sz w:val="28"/>
                <w:szCs w:val="28"/>
                <w:lang w:eastAsia="it-IT"/>
              </w:rPr>
              <w:t>Note</w:t>
            </w:r>
          </w:p>
        </w:tc>
      </w:tr>
      <w:tr w:rsidR="00341AB1" w:rsidRPr="002055D0" w14:paraId="48DFCF95" w14:textId="77777777" w:rsidTr="00AA43ED">
        <w:trPr>
          <w:trHeight w:val="511"/>
        </w:trPr>
        <w:tc>
          <w:tcPr>
            <w:tcW w:w="7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A6E31F"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proofErr w:type="spellStart"/>
            <w:r w:rsidRPr="002055D0">
              <w:rPr>
                <w:rFonts w:ascii="TimesNewRoman,Bold" w:eastAsia="Times New Roman" w:hAnsi="TimesNewRoman,Bold" w:cs="Calibri"/>
                <w:b/>
                <w:bCs/>
                <w:color w:val="000000"/>
                <w:sz w:val="24"/>
                <w:szCs w:val="24"/>
                <w:lang w:eastAsia="it-IT"/>
              </w:rPr>
              <w:t>Req</w:t>
            </w:r>
            <w:proofErr w:type="spellEnd"/>
            <w:r w:rsidRPr="002055D0">
              <w:rPr>
                <w:rFonts w:ascii="TimesNewRoman,Bold" w:eastAsia="Times New Roman" w:hAnsi="TimesNewRoman,Bold" w:cs="Calibri"/>
                <w:b/>
                <w:bCs/>
                <w:color w:val="000000"/>
                <w:sz w:val="24"/>
                <w:szCs w:val="24"/>
                <w:lang w:eastAsia="it-IT"/>
              </w:rPr>
              <w:t xml:space="preserve">. </w:t>
            </w:r>
            <w:proofErr w:type="spellStart"/>
            <w:r w:rsidRPr="002055D0">
              <w:rPr>
                <w:rFonts w:ascii="TimesNewRoman,Bold" w:eastAsia="Times New Roman" w:hAnsi="TimesNewRoman,Bold" w:cs="Calibri"/>
                <w:b/>
                <w:bCs/>
                <w:color w:val="000000"/>
                <w:sz w:val="24"/>
                <w:szCs w:val="24"/>
                <w:lang w:eastAsia="it-IT"/>
              </w:rPr>
              <w:t>Num</w:t>
            </w:r>
            <w:proofErr w:type="spellEnd"/>
            <w:r w:rsidRPr="002055D0">
              <w:rPr>
                <w:rFonts w:ascii="TimesNewRoman,Bold" w:eastAsia="Times New Roman" w:hAnsi="TimesNewRoman,Bold" w:cs="Calibri"/>
                <w:b/>
                <w:bCs/>
                <w:color w:val="000000"/>
                <w:sz w:val="24"/>
                <w:szCs w:val="24"/>
                <w:lang w:eastAsia="it-IT"/>
              </w:rPr>
              <w:t>.</w:t>
            </w:r>
          </w:p>
        </w:tc>
        <w:tc>
          <w:tcPr>
            <w:tcW w:w="9127" w:type="dxa"/>
            <w:tcBorders>
              <w:top w:val="nil"/>
              <w:left w:val="nil"/>
              <w:bottom w:val="single" w:sz="4" w:space="0" w:color="auto"/>
              <w:right w:val="single" w:sz="4" w:space="0" w:color="auto"/>
            </w:tcBorders>
            <w:shd w:val="clear" w:color="auto" w:fill="F2F2F2" w:themeFill="background1" w:themeFillShade="F2"/>
            <w:vAlign w:val="center"/>
            <w:hideMark/>
          </w:tcPr>
          <w:p w14:paraId="3063F820"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Server di backup</w:t>
            </w:r>
          </w:p>
        </w:tc>
        <w:tc>
          <w:tcPr>
            <w:tcW w:w="16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632B1A1" w14:textId="77777777" w:rsidR="002055D0" w:rsidRPr="002055D0" w:rsidRDefault="002055D0" w:rsidP="00341AB1">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61D52456" w14:textId="77777777" w:rsidR="002055D0" w:rsidRPr="002055D0" w:rsidRDefault="002055D0" w:rsidP="00341AB1">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 </w:t>
            </w:r>
          </w:p>
        </w:tc>
      </w:tr>
      <w:tr w:rsidR="00341AB1" w:rsidRPr="002055D0" w14:paraId="7B64B750"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D2B66E3"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w:t>
            </w:r>
          </w:p>
        </w:tc>
        <w:tc>
          <w:tcPr>
            <w:tcW w:w="9127" w:type="dxa"/>
            <w:tcBorders>
              <w:top w:val="nil"/>
              <w:left w:val="nil"/>
              <w:bottom w:val="single" w:sz="4" w:space="0" w:color="auto"/>
              <w:right w:val="single" w:sz="4" w:space="0" w:color="auto"/>
            </w:tcBorders>
            <w:shd w:val="clear" w:color="auto" w:fill="auto"/>
            <w:vAlign w:val="center"/>
            <w:hideMark/>
          </w:tcPr>
          <w:p w14:paraId="1516F18D"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architettura di sistema a 64 bit, con CPU in tecnologia x86 e set di istruzioni esteso EM64T oppure AMD64;</w:t>
            </w:r>
          </w:p>
        </w:tc>
        <w:tc>
          <w:tcPr>
            <w:tcW w:w="1643" w:type="dxa"/>
            <w:tcBorders>
              <w:top w:val="nil"/>
              <w:left w:val="nil"/>
              <w:bottom w:val="single" w:sz="4" w:space="0" w:color="auto"/>
              <w:right w:val="single" w:sz="4" w:space="0" w:color="auto"/>
            </w:tcBorders>
            <w:shd w:val="clear" w:color="auto" w:fill="auto"/>
            <w:noWrap/>
            <w:vAlign w:val="center"/>
            <w:hideMark/>
          </w:tcPr>
          <w:p w14:paraId="2C3D74F5"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CBCA076"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EA8579B"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D98035"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w:t>
            </w:r>
          </w:p>
        </w:tc>
        <w:tc>
          <w:tcPr>
            <w:tcW w:w="9127" w:type="dxa"/>
            <w:tcBorders>
              <w:top w:val="nil"/>
              <w:left w:val="nil"/>
              <w:bottom w:val="single" w:sz="4" w:space="0" w:color="auto"/>
              <w:right w:val="single" w:sz="4" w:space="0" w:color="auto"/>
            </w:tcBorders>
            <w:shd w:val="clear" w:color="auto" w:fill="auto"/>
            <w:vAlign w:val="center"/>
            <w:hideMark/>
          </w:tcPr>
          <w:p w14:paraId="70184CBD"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Nr. 2 processori con frequenza di base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2.8 </w:t>
            </w:r>
            <w:proofErr w:type="spellStart"/>
            <w:r w:rsidRPr="002055D0">
              <w:rPr>
                <w:rFonts w:ascii="TimesNewRoman" w:eastAsia="Times New Roman" w:hAnsi="TimesNewRoman" w:cs="Calibri"/>
                <w:color w:val="000000"/>
                <w:lang w:eastAsia="it-IT"/>
              </w:rPr>
              <w:t>Ghz</w:t>
            </w:r>
            <w:proofErr w:type="spellEnd"/>
            <w:r w:rsidRPr="002055D0">
              <w:rPr>
                <w:rFonts w:ascii="TimesNewRoman" w:eastAsia="Times New Roman" w:hAnsi="TimesNewRoman" w:cs="Calibri"/>
                <w:color w:val="000000"/>
                <w:lang w:eastAsia="it-IT"/>
              </w:rPr>
              <w:t xml:space="preserve"> e numero di core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16; </w:t>
            </w:r>
            <w:r w:rsidR="00D27D5B">
              <w:rPr>
                <w:rFonts w:ascii="TimesNewRoman" w:eastAsia="Times New Roman" w:hAnsi="TimesNewRoman" w:cs="Calibri"/>
                <w:color w:val="000000"/>
                <w:lang w:eastAsia="it-IT"/>
              </w:rPr>
              <w:t xml:space="preserve">                                 </w:t>
            </w:r>
            <w:r w:rsidRPr="002055D0">
              <w:rPr>
                <w:rFonts w:ascii="TimesNewRoman" w:eastAsia="Times New Roman" w:hAnsi="TimesNewRoman" w:cs="Calibri"/>
                <w:color w:val="000000"/>
                <w:lang w:eastAsia="it-IT"/>
              </w:rPr>
              <w:t>(</w:t>
            </w:r>
            <w:r w:rsidR="00356671">
              <w:rPr>
                <w:rFonts w:ascii="TimesNewRoman" w:eastAsia="Times New Roman" w:hAnsi="TimesNewRoman" w:cs="Calibri"/>
                <w:color w:val="000000"/>
                <w:lang w:eastAsia="it-IT"/>
              </w:rPr>
              <w:t xml:space="preserve">NB: </w:t>
            </w:r>
            <w:r w:rsidRPr="002055D0">
              <w:rPr>
                <w:rFonts w:ascii="TimesNewRoman" w:eastAsia="Times New Roman" w:hAnsi="TimesNewRoman" w:cs="Calibri"/>
                <w:color w:val="000000"/>
                <w:lang w:eastAsia="it-IT"/>
              </w:rPr>
              <w:t>ogni processore con 16 core e 2.8GHz)</w:t>
            </w:r>
          </w:p>
        </w:tc>
        <w:tc>
          <w:tcPr>
            <w:tcW w:w="1643" w:type="dxa"/>
            <w:tcBorders>
              <w:top w:val="nil"/>
              <w:left w:val="nil"/>
              <w:bottom w:val="single" w:sz="4" w:space="0" w:color="auto"/>
              <w:right w:val="single" w:sz="4" w:space="0" w:color="auto"/>
            </w:tcBorders>
            <w:shd w:val="clear" w:color="auto" w:fill="auto"/>
            <w:noWrap/>
            <w:vAlign w:val="center"/>
            <w:hideMark/>
          </w:tcPr>
          <w:p w14:paraId="6F44E68B"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14D5450"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506840FA"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B35A748"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w:t>
            </w:r>
          </w:p>
        </w:tc>
        <w:tc>
          <w:tcPr>
            <w:tcW w:w="9127" w:type="dxa"/>
            <w:tcBorders>
              <w:top w:val="nil"/>
              <w:left w:val="nil"/>
              <w:bottom w:val="single" w:sz="4" w:space="0" w:color="auto"/>
              <w:right w:val="single" w:sz="4" w:space="0" w:color="auto"/>
            </w:tcBorders>
            <w:shd w:val="clear" w:color="auto" w:fill="auto"/>
            <w:vAlign w:val="center"/>
            <w:hideMark/>
          </w:tcPr>
          <w:p w14:paraId="445F440E"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memoria centrale di tipo ECC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192 GB del tipo DDR4 con clock speed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2933 </w:t>
            </w:r>
            <w:proofErr w:type="spellStart"/>
            <w:r w:rsidRPr="002055D0">
              <w:rPr>
                <w:rFonts w:ascii="TimesNewRoman" w:eastAsia="Times New Roman" w:hAnsi="TimesNewRoman" w:cs="Calibri"/>
                <w:color w:val="000000"/>
                <w:lang w:eastAsia="it-IT"/>
              </w:rPr>
              <w:t>Mhz</w:t>
            </w:r>
            <w:proofErr w:type="spellEnd"/>
            <w:r w:rsidRPr="002055D0">
              <w:rPr>
                <w:rFonts w:ascii="TimesNewRoman" w:eastAsia="Times New Roman" w:hAnsi="TimesNewRoman" w:cs="Calibri"/>
                <w:color w:val="000000"/>
                <w:lang w:eastAsia="it-IT"/>
              </w:rPr>
              <w:t>;</w:t>
            </w:r>
          </w:p>
        </w:tc>
        <w:tc>
          <w:tcPr>
            <w:tcW w:w="1643" w:type="dxa"/>
            <w:tcBorders>
              <w:top w:val="nil"/>
              <w:left w:val="nil"/>
              <w:bottom w:val="single" w:sz="4" w:space="0" w:color="auto"/>
              <w:right w:val="single" w:sz="4" w:space="0" w:color="auto"/>
            </w:tcBorders>
            <w:shd w:val="clear" w:color="auto" w:fill="auto"/>
            <w:noWrap/>
            <w:vAlign w:val="center"/>
            <w:hideMark/>
          </w:tcPr>
          <w:p w14:paraId="15C2B131"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6914720D"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B4E8C50"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A91920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4</w:t>
            </w:r>
          </w:p>
        </w:tc>
        <w:tc>
          <w:tcPr>
            <w:tcW w:w="9127" w:type="dxa"/>
            <w:tcBorders>
              <w:top w:val="nil"/>
              <w:left w:val="nil"/>
              <w:bottom w:val="single" w:sz="4" w:space="0" w:color="auto"/>
              <w:right w:val="single" w:sz="4" w:space="0" w:color="auto"/>
            </w:tcBorders>
            <w:shd w:val="clear" w:color="auto" w:fill="auto"/>
            <w:vAlign w:val="center"/>
            <w:hideMark/>
          </w:tcPr>
          <w:p w14:paraId="4D9B32BD"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dischi interni installabili e configurabili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16;</w:t>
            </w:r>
          </w:p>
        </w:tc>
        <w:tc>
          <w:tcPr>
            <w:tcW w:w="1643" w:type="dxa"/>
            <w:tcBorders>
              <w:top w:val="nil"/>
              <w:left w:val="nil"/>
              <w:bottom w:val="single" w:sz="4" w:space="0" w:color="auto"/>
              <w:right w:val="single" w:sz="4" w:space="0" w:color="auto"/>
            </w:tcBorders>
            <w:shd w:val="clear" w:color="auto" w:fill="auto"/>
            <w:noWrap/>
            <w:vAlign w:val="center"/>
            <w:hideMark/>
          </w:tcPr>
          <w:p w14:paraId="55F6589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66B1BA8C"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18DAFC0" w14:textId="77777777" w:rsidTr="00356671">
        <w:trPr>
          <w:trHeight w:val="1355"/>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F69B1C8"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5</w:t>
            </w:r>
          </w:p>
        </w:tc>
        <w:tc>
          <w:tcPr>
            <w:tcW w:w="9127" w:type="dxa"/>
            <w:tcBorders>
              <w:top w:val="nil"/>
              <w:left w:val="nil"/>
              <w:bottom w:val="single" w:sz="4" w:space="0" w:color="auto"/>
              <w:right w:val="single" w:sz="4" w:space="0" w:color="auto"/>
            </w:tcBorders>
            <w:shd w:val="clear" w:color="auto" w:fill="auto"/>
            <w:hideMark/>
          </w:tcPr>
          <w:p w14:paraId="34D5FB88"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controller (integrato o aggiuntivo su bus PCI) di dischi, con funzionalità hardware RAID 0, 1, 5 e qualsiasi combinazione valida di RAID 0 e RAID 1 che permetta la contemporanea disponibilità di </w:t>
            </w:r>
            <w:proofErr w:type="spellStart"/>
            <w:r w:rsidRPr="002055D0">
              <w:rPr>
                <w:rFonts w:ascii="TimesNewRoman" w:eastAsia="Times New Roman" w:hAnsi="TimesNewRoman" w:cs="Calibri"/>
                <w:color w:val="000000"/>
                <w:lang w:eastAsia="it-IT"/>
              </w:rPr>
              <w:t>striping</w:t>
            </w:r>
            <w:proofErr w:type="spellEnd"/>
            <w:r w:rsidRPr="002055D0">
              <w:rPr>
                <w:rFonts w:ascii="TimesNewRoman" w:eastAsia="Times New Roman" w:hAnsi="TimesNewRoman" w:cs="Calibri"/>
                <w:color w:val="000000"/>
                <w:lang w:eastAsia="it-IT"/>
              </w:rPr>
              <w:t xml:space="preserve"> e mirroring su dischi e insiemi di dischi. La funzionalità RAID, ovvero il controller RAID fornito in configurazione base deve poter gestire il numero di dischi interni installabile e configurabile offerto in conformità al requisito precedente;</w:t>
            </w:r>
          </w:p>
        </w:tc>
        <w:tc>
          <w:tcPr>
            <w:tcW w:w="1643" w:type="dxa"/>
            <w:tcBorders>
              <w:top w:val="nil"/>
              <w:left w:val="nil"/>
              <w:bottom w:val="single" w:sz="4" w:space="0" w:color="auto"/>
              <w:right w:val="single" w:sz="4" w:space="0" w:color="auto"/>
            </w:tcBorders>
            <w:shd w:val="clear" w:color="auto" w:fill="auto"/>
            <w:noWrap/>
            <w:vAlign w:val="center"/>
            <w:hideMark/>
          </w:tcPr>
          <w:p w14:paraId="101F5AE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1DEE7F1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7942BC35"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39C4D44"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6</w:t>
            </w:r>
          </w:p>
        </w:tc>
        <w:tc>
          <w:tcPr>
            <w:tcW w:w="9127" w:type="dxa"/>
            <w:tcBorders>
              <w:top w:val="nil"/>
              <w:left w:val="nil"/>
              <w:bottom w:val="single" w:sz="4" w:space="0" w:color="auto"/>
              <w:right w:val="single" w:sz="4" w:space="0" w:color="auto"/>
            </w:tcBorders>
            <w:shd w:val="clear" w:color="auto" w:fill="auto"/>
            <w:vAlign w:val="center"/>
            <w:hideMark/>
          </w:tcPr>
          <w:p w14:paraId="6E4CEE7C"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il controller deve disporre di memoria cache in scrittura protetta (batteria, memoria, flash) avente una capacità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2 GB;</w:t>
            </w:r>
          </w:p>
        </w:tc>
        <w:tc>
          <w:tcPr>
            <w:tcW w:w="1643" w:type="dxa"/>
            <w:tcBorders>
              <w:top w:val="nil"/>
              <w:left w:val="nil"/>
              <w:bottom w:val="single" w:sz="4" w:space="0" w:color="auto"/>
              <w:right w:val="single" w:sz="4" w:space="0" w:color="auto"/>
            </w:tcBorders>
            <w:shd w:val="clear" w:color="auto" w:fill="auto"/>
            <w:noWrap/>
            <w:vAlign w:val="center"/>
            <w:hideMark/>
          </w:tcPr>
          <w:p w14:paraId="1866018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1C54B8D0"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18331A03"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03B236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7</w:t>
            </w:r>
          </w:p>
        </w:tc>
        <w:tc>
          <w:tcPr>
            <w:tcW w:w="9127" w:type="dxa"/>
            <w:tcBorders>
              <w:top w:val="nil"/>
              <w:left w:val="nil"/>
              <w:bottom w:val="single" w:sz="4" w:space="0" w:color="auto"/>
              <w:right w:val="single" w:sz="4" w:space="0" w:color="auto"/>
            </w:tcBorders>
            <w:shd w:val="clear" w:color="auto" w:fill="auto"/>
            <w:vAlign w:val="center"/>
            <w:hideMark/>
          </w:tcPr>
          <w:p w14:paraId="47C93042"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dischi per il Sistema operativo di tipo SSD SAS Read Intensive 12Gbps con capacità singola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960 GB in configurazione RAID1 e con disco hot </w:t>
            </w:r>
            <w:proofErr w:type="spellStart"/>
            <w:r w:rsidRPr="002055D0">
              <w:rPr>
                <w:rFonts w:ascii="TimesNewRoman" w:eastAsia="Times New Roman" w:hAnsi="TimesNewRoman" w:cs="Calibri"/>
                <w:color w:val="000000"/>
                <w:lang w:eastAsia="it-IT"/>
              </w:rPr>
              <w:t>spare</w:t>
            </w:r>
            <w:proofErr w:type="spellEnd"/>
            <w:r w:rsidRPr="002055D0">
              <w:rPr>
                <w:rFonts w:ascii="TimesNewRoman" w:eastAsia="Times New Roman" w:hAnsi="TimesNewRoman" w:cs="Calibri"/>
                <w:color w:val="000000"/>
                <w:lang w:eastAsia="it-IT"/>
              </w:rPr>
              <w:t>;</w:t>
            </w:r>
          </w:p>
        </w:tc>
        <w:tc>
          <w:tcPr>
            <w:tcW w:w="1643" w:type="dxa"/>
            <w:tcBorders>
              <w:top w:val="nil"/>
              <w:left w:val="nil"/>
              <w:bottom w:val="single" w:sz="4" w:space="0" w:color="auto"/>
              <w:right w:val="single" w:sz="4" w:space="0" w:color="auto"/>
            </w:tcBorders>
            <w:shd w:val="clear" w:color="auto" w:fill="auto"/>
            <w:noWrap/>
            <w:vAlign w:val="center"/>
            <w:hideMark/>
          </w:tcPr>
          <w:p w14:paraId="0C4D1CA9"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5513A3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66F92F1"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B79AA3F"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8</w:t>
            </w:r>
          </w:p>
        </w:tc>
        <w:tc>
          <w:tcPr>
            <w:tcW w:w="9127" w:type="dxa"/>
            <w:tcBorders>
              <w:top w:val="nil"/>
              <w:left w:val="nil"/>
              <w:bottom w:val="single" w:sz="4" w:space="0" w:color="auto"/>
              <w:right w:val="single" w:sz="4" w:space="0" w:color="auto"/>
            </w:tcBorders>
            <w:shd w:val="clear" w:color="auto" w:fill="auto"/>
            <w:vAlign w:val="center"/>
            <w:hideMark/>
          </w:tcPr>
          <w:p w14:paraId="058525D5"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slot di tipo PCI-Express 3.0®, al netto dei componenti necessari per il rispetto degli altri requisiti, di espansione liberi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4;</w:t>
            </w:r>
          </w:p>
        </w:tc>
        <w:tc>
          <w:tcPr>
            <w:tcW w:w="1643" w:type="dxa"/>
            <w:tcBorders>
              <w:top w:val="nil"/>
              <w:left w:val="nil"/>
              <w:bottom w:val="single" w:sz="4" w:space="0" w:color="auto"/>
              <w:right w:val="single" w:sz="4" w:space="0" w:color="auto"/>
            </w:tcBorders>
            <w:shd w:val="clear" w:color="auto" w:fill="auto"/>
            <w:noWrap/>
            <w:vAlign w:val="center"/>
            <w:hideMark/>
          </w:tcPr>
          <w:p w14:paraId="60090211"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4A12E07"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13CEC586" w14:textId="77777777" w:rsidTr="006B78B3">
        <w:trPr>
          <w:trHeight w:val="1833"/>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FD9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lastRenderedPageBreak/>
              <w:t>9</w:t>
            </w:r>
          </w:p>
        </w:tc>
        <w:tc>
          <w:tcPr>
            <w:tcW w:w="9127" w:type="dxa"/>
            <w:tcBorders>
              <w:top w:val="single" w:sz="4" w:space="0" w:color="auto"/>
              <w:left w:val="nil"/>
              <w:bottom w:val="single" w:sz="4" w:space="0" w:color="auto"/>
              <w:right w:val="single" w:sz="4" w:space="0" w:color="auto"/>
            </w:tcBorders>
            <w:shd w:val="clear" w:color="auto" w:fill="auto"/>
            <w:vAlign w:val="center"/>
            <w:hideMark/>
          </w:tcPr>
          <w:p w14:paraId="5A609198"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un </w:t>
            </w:r>
            <w:proofErr w:type="spellStart"/>
            <w:r w:rsidRPr="002055D0">
              <w:rPr>
                <w:rFonts w:ascii="TimesNewRoman" w:eastAsia="Times New Roman" w:hAnsi="TimesNewRoman" w:cs="Calibri"/>
                <w:color w:val="000000"/>
                <w:lang w:eastAsia="it-IT"/>
              </w:rPr>
              <w:t>Baseboard</w:t>
            </w:r>
            <w:proofErr w:type="spellEnd"/>
            <w:r w:rsidRPr="002055D0">
              <w:rPr>
                <w:rFonts w:ascii="TimesNewRoman" w:eastAsia="Times New Roman" w:hAnsi="TimesNewRoman" w:cs="Calibri"/>
                <w:color w:val="000000"/>
                <w:lang w:eastAsia="it-IT"/>
              </w:rPr>
              <w:t xml:space="preserve"> management controller (BMC) con interfaccia di rete almeno 100MBps Base-T separata dalla rete di produzione e compatibile IPMI 2.0 o superiore e </w:t>
            </w:r>
            <w:proofErr w:type="spellStart"/>
            <w:r w:rsidRPr="002055D0">
              <w:rPr>
                <w:rFonts w:ascii="TimesNewRoman" w:eastAsia="Times New Roman" w:hAnsi="TimesNewRoman" w:cs="Calibri"/>
                <w:color w:val="000000"/>
                <w:lang w:eastAsia="it-IT"/>
              </w:rPr>
              <w:t>Redfish</w:t>
            </w:r>
            <w:proofErr w:type="spellEnd"/>
            <w:r w:rsidRPr="002055D0">
              <w:rPr>
                <w:rFonts w:ascii="TimesNewRoman" w:eastAsia="Times New Roman" w:hAnsi="TimesNewRoman" w:cs="Calibri"/>
                <w:color w:val="000000"/>
                <w:lang w:eastAsia="it-IT"/>
              </w:rPr>
              <w:t xml:space="preserve"> compliant. Il BMC deve consentire almeno il monitoraggio delle ventole, della temperatura dei processori e della scheda madre. Inoltre, deve consentire la gestione remota dell’alimentazione elettrica, l’accesso criptato alla console seriale attraverso la rete (ad es. via RCMP+ oppure SSH) e la possibilità di interagire col server di backup richiesto in modalità </w:t>
            </w:r>
            <w:proofErr w:type="spellStart"/>
            <w:r w:rsidRPr="002055D0">
              <w:rPr>
                <w:rFonts w:ascii="TimesNewRoman" w:eastAsia="Times New Roman" w:hAnsi="TimesNewRoman" w:cs="Calibri"/>
                <w:color w:val="000000"/>
                <w:lang w:eastAsia="it-IT"/>
              </w:rPr>
              <w:t>virtual</w:t>
            </w:r>
            <w:proofErr w:type="spellEnd"/>
            <w:r w:rsidRPr="002055D0">
              <w:rPr>
                <w:rFonts w:ascii="TimesNewRoman" w:eastAsia="Times New Roman" w:hAnsi="TimesNewRoman" w:cs="Calibri"/>
                <w:color w:val="000000"/>
                <w:lang w:eastAsia="it-IT"/>
              </w:rPr>
              <w:t xml:space="preserve"> console (</w:t>
            </w:r>
            <w:proofErr w:type="spellStart"/>
            <w:r w:rsidRPr="002055D0">
              <w:rPr>
                <w:rFonts w:ascii="TimesNewRoman" w:eastAsia="Times New Roman" w:hAnsi="TimesNewRoman" w:cs="Calibri"/>
                <w:color w:val="000000"/>
                <w:lang w:eastAsia="it-IT"/>
              </w:rPr>
              <w:t>remotizzazione</w:t>
            </w:r>
            <w:proofErr w:type="spellEnd"/>
            <w:r w:rsidRPr="002055D0">
              <w:rPr>
                <w:rFonts w:ascii="TimesNewRoman" w:eastAsia="Times New Roman" w:hAnsi="TimesNewRoman" w:cs="Calibri"/>
                <w:color w:val="000000"/>
                <w:lang w:eastAsia="it-IT"/>
              </w:rPr>
              <w:t xml:space="preserve"> KVM e </w:t>
            </w:r>
            <w:proofErr w:type="spellStart"/>
            <w:r w:rsidRPr="002055D0">
              <w:rPr>
                <w:rFonts w:ascii="TimesNewRoman" w:eastAsia="Times New Roman" w:hAnsi="TimesNewRoman" w:cs="Calibri"/>
                <w:color w:val="000000"/>
                <w:lang w:eastAsia="it-IT"/>
              </w:rPr>
              <w:t>virtual</w:t>
            </w:r>
            <w:proofErr w:type="spellEnd"/>
            <w:r w:rsidRPr="002055D0">
              <w:rPr>
                <w:rFonts w:ascii="TimesNewRoman" w:eastAsia="Times New Roman" w:hAnsi="TimesNewRoman" w:cs="Calibri"/>
                <w:color w:val="000000"/>
                <w:lang w:eastAsia="it-IT"/>
              </w:rPr>
              <w:t xml:space="preserve"> media);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45BE5FF7"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3746837"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2B527A0A"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E7C5A5A"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10</w:t>
            </w:r>
          </w:p>
        </w:tc>
        <w:tc>
          <w:tcPr>
            <w:tcW w:w="9127" w:type="dxa"/>
            <w:tcBorders>
              <w:top w:val="nil"/>
              <w:left w:val="nil"/>
              <w:bottom w:val="single" w:sz="4" w:space="0" w:color="auto"/>
              <w:right w:val="single" w:sz="4" w:space="0" w:color="auto"/>
            </w:tcBorders>
            <w:shd w:val="clear" w:color="auto" w:fill="auto"/>
            <w:vAlign w:val="center"/>
            <w:hideMark/>
          </w:tcPr>
          <w:p w14:paraId="03A32323"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porte compatibili con Network Gigabit-Ethernet 10/100/1000-Mbps Rame </w:t>
            </w:r>
            <w:proofErr w:type="spellStart"/>
            <w:r w:rsidRPr="002055D0">
              <w:rPr>
                <w:rFonts w:ascii="TimesNewRoman" w:eastAsia="Times New Roman" w:hAnsi="TimesNewRoman" w:cs="Calibri"/>
                <w:color w:val="000000"/>
                <w:lang w:eastAsia="it-IT"/>
              </w:rPr>
              <w:t>fullduplex</w:t>
            </w:r>
            <w:proofErr w:type="spellEnd"/>
            <w:r w:rsidRPr="002055D0">
              <w:rPr>
                <w:rFonts w:ascii="TimesNewRoman" w:eastAsia="Times New Roman" w:hAnsi="TimesNewRoman" w:cs="Calibri"/>
                <w:color w:val="000000"/>
                <w:lang w:eastAsia="it-IT"/>
              </w:rPr>
              <w:t xml:space="preserve">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2;</w:t>
            </w:r>
          </w:p>
        </w:tc>
        <w:tc>
          <w:tcPr>
            <w:tcW w:w="1643" w:type="dxa"/>
            <w:tcBorders>
              <w:top w:val="nil"/>
              <w:left w:val="nil"/>
              <w:bottom w:val="single" w:sz="4" w:space="0" w:color="auto"/>
              <w:right w:val="single" w:sz="4" w:space="0" w:color="auto"/>
            </w:tcBorders>
            <w:shd w:val="clear" w:color="auto" w:fill="auto"/>
            <w:noWrap/>
            <w:vAlign w:val="center"/>
            <w:hideMark/>
          </w:tcPr>
          <w:p w14:paraId="2487B3AF" w14:textId="77777777" w:rsidR="002055D0" w:rsidRPr="002055D0" w:rsidRDefault="002055D0" w:rsidP="002055D0">
            <w:pPr>
              <w:spacing w:after="0" w:line="240" w:lineRule="auto"/>
              <w:rPr>
                <w:rFonts w:ascii="Calibri" w:eastAsia="Times New Roman" w:hAnsi="Calibri" w:cs="Calibri"/>
                <w:lang w:eastAsia="it-IT"/>
              </w:rPr>
            </w:pPr>
            <w:r w:rsidRPr="002055D0">
              <w:rPr>
                <w:rFonts w:ascii="Calibri" w:eastAsia="Times New Roman" w:hAnsi="Calibri" w:cs="Calibri"/>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504FC5F"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345F7E67" w14:textId="77777777" w:rsidTr="00356671">
        <w:trPr>
          <w:trHeight w:val="111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620ADF3"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11</w:t>
            </w:r>
          </w:p>
        </w:tc>
        <w:tc>
          <w:tcPr>
            <w:tcW w:w="9127" w:type="dxa"/>
            <w:tcBorders>
              <w:top w:val="nil"/>
              <w:left w:val="nil"/>
              <w:bottom w:val="single" w:sz="4" w:space="0" w:color="auto"/>
              <w:right w:val="single" w:sz="4" w:space="0" w:color="auto"/>
            </w:tcBorders>
            <w:shd w:val="clear" w:color="auto" w:fill="auto"/>
            <w:vAlign w:val="center"/>
            <w:hideMark/>
          </w:tcPr>
          <w:p w14:paraId="7EBDEE5C"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porte Ethernet 10/25 </w:t>
            </w:r>
            <w:proofErr w:type="spellStart"/>
            <w:r w:rsidRPr="002055D0">
              <w:rPr>
                <w:rFonts w:ascii="TimesNewRoman" w:eastAsia="Times New Roman" w:hAnsi="TimesNewRoman" w:cs="Calibri"/>
                <w:color w:val="000000"/>
                <w:lang w:eastAsia="it-IT"/>
              </w:rPr>
              <w:t>Gbps</w:t>
            </w:r>
            <w:proofErr w:type="spellEnd"/>
            <w:r w:rsidRPr="002055D0">
              <w:rPr>
                <w:rFonts w:ascii="TimesNewRoman" w:eastAsia="Times New Roman" w:hAnsi="TimesNewRoman" w:cs="Calibri"/>
                <w:color w:val="000000"/>
                <w:lang w:eastAsia="it-IT"/>
              </w:rPr>
              <w:t xml:space="preserve"> full-duplex con inclusa le interfacce ottiche SFP28 25Gbps SR  4; tutte le porte dovranno essere collegate alla coppia di </w:t>
            </w:r>
            <w:proofErr w:type="spellStart"/>
            <w:r w:rsidRPr="002055D0">
              <w:rPr>
                <w:rFonts w:ascii="TimesNewRoman" w:eastAsia="Times New Roman" w:hAnsi="TimesNewRoman" w:cs="Calibri"/>
                <w:color w:val="000000"/>
                <w:lang w:eastAsia="it-IT"/>
              </w:rPr>
              <w:t>swicth</w:t>
            </w:r>
            <w:proofErr w:type="spellEnd"/>
            <w:r w:rsidRPr="002055D0">
              <w:rPr>
                <w:rFonts w:ascii="TimesNewRoman" w:eastAsia="Times New Roman" w:hAnsi="TimesNewRoman" w:cs="Calibri"/>
                <w:color w:val="000000"/>
                <w:lang w:eastAsia="it-IT"/>
              </w:rPr>
              <w:t xml:space="preserve"> in HA già presenti al CIRA modello Dell EMC S5232F-ON; le porte dovranno essere configurate in modalità bilanciata con </w:t>
            </w:r>
            <w:proofErr w:type="spellStart"/>
            <w:r w:rsidRPr="002055D0">
              <w:rPr>
                <w:rFonts w:ascii="TimesNewRoman" w:eastAsia="Times New Roman" w:hAnsi="TimesNewRoman" w:cs="Calibri"/>
                <w:color w:val="000000"/>
                <w:lang w:eastAsia="it-IT"/>
              </w:rPr>
              <w:t>bonding</w:t>
            </w:r>
            <w:proofErr w:type="spellEnd"/>
            <w:r w:rsidRPr="002055D0">
              <w:rPr>
                <w:rFonts w:ascii="TimesNewRoman" w:eastAsia="Times New Roman" w:hAnsi="TimesNewRoman" w:cs="Calibri"/>
                <w:color w:val="000000"/>
                <w:lang w:eastAsia="it-IT"/>
              </w:rPr>
              <w:t>;</w:t>
            </w:r>
          </w:p>
        </w:tc>
        <w:tc>
          <w:tcPr>
            <w:tcW w:w="1643" w:type="dxa"/>
            <w:tcBorders>
              <w:top w:val="nil"/>
              <w:left w:val="nil"/>
              <w:bottom w:val="single" w:sz="4" w:space="0" w:color="auto"/>
              <w:right w:val="single" w:sz="4" w:space="0" w:color="auto"/>
            </w:tcBorders>
            <w:shd w:val="clear" w:color="auto" w:fill="auto"/>
            <w:noWrap/>
            <w:vAlign w:val="center"/>
            <w:hideMark/>
          </w:tcPr>
          <w:p w14:paraId="576E2A45"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385873CE"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153C2C1"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E8103B8"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12</w:t>
            </w:r>
          </w:p>
        </w:tc>
        <w:tc>
          <w:tcPr>
            <w:tcW w:w="9127" w:type="dxa"/>
            <w:tcBorders>
              <w:top w:val="nil"/>
              <w:left w:val="nil"/>
              <w:bottom w:val="single" w:sz="4" w:space="0" w:color="auto"/>
              <w:right w:val="single" w:sz="4" w:space="0" w:color="auto"/>
            </w:tcBorders>
            <w:shd w:val="clear" w:color="auto" w:fill="auto"/>
            <w:vAlign w:val="center"/>
            <w:hideMark/>
          </w:tcPr>
          <w:p w14:paraId="46787C91"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Nr.2 HBA Fibre Channel 16 </w:t>
            </w:r>
            <w:proofErr w:type="spellStart"/>
            <w:r w:rsidRPr="002055D0">
              <w:rPr>
                <w:rFonts w:ascii="TimesNewRoman" w:eastAsia="Times New Roman" w:hAnsi="TimesNewRoman" w:cs="Calibri"/>
                <w:color w:val="000000"/>
                <w:lang w:eastAsia="it-IT"/>
              </w:rPr>
              <w:t>Gbit</w:t>
            </w:r>
            <w:proofErr w:type="spellEnd"/>
            <w:r w:rsidRPr="002055D0">
              <w:rPr>
                <w:rFonts w:ascii="TimesNewRoman" w:eastAsia="Times New Roman" w:hAnsi="TimesNewRoman" w:cs="Calibri"/>
                <w:color w:val="000000"/>
                <w:lang w:eastAsia="it-IT"/>
              </w:rPr>
              <w:t>/s;</w:t>
            </w:r>
          </w:p>
        </w:tc>
        <w:tc>
          <w:tcPr>
            <w:tcW w:w="1643" w:type="dxa"/>
            <w:tcBorders>
              <w:top w:val="nil"/>
              <w:left w:val="nil"/>
              <w:bottom w:val="single" w:sz="4" w:space="0" w:color="auto"/>
              <w:right w:val="single" w:sz="4" w:space="0" w:color="auto"/>
            </w:tcBorders>
            <w:shd w:val="clear" w:color="auto" w:fill="auto"/>
            <w:noWrap/>
            <w:vAlign w:val="center"/>
            <w:hideMark/>
          </w:tcPr>
          <w:p w14:paraId="174F8E89" w14:textId="77777777" w:rsidR="002055D0" w:rsidRPr="002055D0" w:rsidRDefault="002055D0" w:rsidP="002055D0">
            <w:pPr>
              <w:spacing w:after="0" w:line="240" w:lineRule="auto"/>
              <w:rPr>
                <w:rFonts w:ascii="Calibri" w:eastAsia="Times New Roman" w:hAnsi="Calibri" w:cs="Calibri"/>
                <w:lang w:eastAsia="it-IT"/>
              </w:rPr>
            </w:pPr>
            <w:r w:rsidRPr="002055D0">
              <w:rPr>
                <w:rFonts w:ascii="Calibri" w:eastAsia="Times New Roman" w:hAnsi="Calibri" w:cs="Calibri"/>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621BD8A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5D4EF6B0"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634D83"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13</w:t>
            </w:r>
          </w:p>
        </w:tc>
        <w:tc>
          <w:tcPr>
            <w:tcW w:w="9127" w:type="dxa"/>
            <w:tcBorders>
              <w:top w:val="nil"/>
              <w:left w:val="nil"/>
              <w:bottom w:val="single" w:sz="4" w:space="0" w:color="auto"/>
              <w:right w:val="single" w:sz="4" w:space="0" w:color="auto"/>
            </w:tcBorders>
            <w:shd w:val="clear" w:color="auto" w:fill="auto"/>
            <w:vAlign w:val="center"/>
            <w:hideMark/>
          </w:tcPr>
          <w:p w14:paraId="2DA18DE8"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Nr. 1 Unità DVD.</w:t>
            </w:r>
            <w:r w:rsidR="00356671">
              <w:rPr>
                <w:rFonts w:ascii="TimesNewRoman" w:eastAsia="Times New Roman" w:hAnsi="TimesNewRoman" w:cs="Calibri"/>
                <w:color w:val="000000"/>
                <w:lang w:eastAsia="it-IT"/>
              </w:rPr>
              <w:t xml:space="preserve"> (NB: può essere fornito anche esterno)</w:t>
            </w:r>
          </w:p>
        </w:tc>
        <w:tc>
          <w:tcPr>
            <w:tcW w:w="1643" w:type="dxa"/>
            <w:tcBorders>
              <w:top w:val="nil"/>
              <w:left w:val="nil"/>
              <w:bottom w:val="single" w:sz="4" w:space="0" w:color="auto"/>
              <w:right w:val="single" w:sz="4" w:space="0" w:color="auto"/>
            </w:tcBorders>
            <w:shd w:val="clear" w:color="auto" w:fill="auto"/>
            <w:noWrap/>
            <w:vAlign w:val="center"/>
            <w:hideMark/>
          </w:tcPr>
          <w:p w14:paraId="29CDC5AA"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624D011"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027100DF" w14:textId="77777777" w:rsidTr="00356671">
        <w:trPr>
          <w:trHeight w:val="1397"/>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95AA7F6"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14</w:t>
            </w:r>
          </w:p>
        </w:tc>
        <w:tc>
          <w:tcPr>
            <w:tcW w:w="9127" w:type="dxa"/>
            <w:tcBorders>
              <w:top w:val="nil"/>
              <w:left w:val="nil"/>
              <w:bottom w:val="single" w:sz="4" w:space="0" w:color="auto"/>
              <w:right w:val="single" w:sz="4" w:space="0" w:color="auto"/>
            </w:tcBorders>
            <w:shd w:val="clear" w:color="auto" w:fill="auto"/>
            <w:vAlign w:val="center"/>
            <w:hideMark/>
          </w:tcPr>
          <w:p w14:paraId="65EA6307"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componenti HW aggiuntive (alimentatori, cavi, controller RAID, ventole, dischi, ecc.) in grado di assicurare al server di backup le funzionalità RAS (Reliability, </w:t>
            </w:r>
            <w:proofErr w:type="spellStart"/>
            <w:r w:rsidRPr="002055D0">
              <w:rPr>
                <w:rFonts w:ascii="TimesNewRoman" w:eastAsia="Times New Roman" w:hAnsi="TimesNewRoman" w:cs="Calibri"/>
                <w:color w:val="000000"/>
                <w:lang w:eastAsia="it-IT"/>
              </w:rPr>
              <w:t>Avaiability</w:t>
            </w:r>
            <w:proofErr w:type="spellEnd"/>
            <w:r w:rsidRPr="002055D0">
              <w:rPr>
                <w:rFonts w:ascii="TimesNewRoman" w:eastAsia="Times New Roman" w:hAnsi="TimesNewRoman" w:cs="Calibri"/>
                <w:color w:val="000000"/>
                <w:lang w:eastAsia="it-IT"/>
              </w:rPr>
              <w:t xml:space="preserve">, </w:t>
            </w:r>
            <w:proofErr w:type="spellStart"/>
            <w:r w:rsidRPr="002055D0">
              <w:rPr>
                <w:rFonts w:ascii="TimesNewRoman" w:eastAsia="Times New Roman" w:hAnsi="TimesNewRoman" w:cs="Calibri"/>
                <w:color w:val="000000"/>
                <w:lang w:eastAsia="it-IT"/>
              </w:rPr>
              <w:t>Serviceability</w:t>
            </w:r>
            <w:proofErr w:type="spellEnd"/>
            <w:r w:rsidRPr="002055D0">
              <w:rPr>
                <w:rFonts w:ascii="TimesNewRoman" w:eastAsia="Times New Roman" w:hAnsi="TimesNewRoman" w:cs="Calibri"/>
                <w:color w:val="000000"/>
                <w:lang w:eastAsia="it-IT"/>
              </w:rPr>
              <w:t xml:space="preserve">); in particolare l’alimentazione ridondata del server dovrà essere del tipo 1+1 (il power fault di un alimentatore non deve determinare alcuna variazione delle prestazioni). </w:t>
            </w:r>
          </w:p>
        </w:tc>
        <w:tc>
          <w:tcPr>
            <w:tcW w:w="1643" w:type="dxa"/>
            <w:tcBorders>
              <w:top w:val="nil"/>
              <w:left w:val="nil"/>
              <w:bottom w:val="single" w:sz="4" w:space="0" w:color="auto"/>
              <w:right w:val="single" w:sz="4" w:space="0" w:color="auto"/>
            </w:tcBorders>
            <w:shd w:val="clear" w:color="auto" w:fill="auto"/>
            <w:noWrap/>
            <w:vAlign w:val="center"/>
            <w:hideMark/>
          </w:tcPr>
          <w:p w14:paraId="6BE5FB80" w14:textId="77777777" w:rsidR="002055D0" w:rsidRPr="002055D0" w:rsidRDefault="002055D0" w:rsidP="002055D0">
            <w:pPr>
              <w:spacing w:after="0" w:line="240" w:lineRule="auto"/>
              <w:rPr>
                <w:rFonts w:ascii="Calibri" w:eastAsia="Times New Roman" w:hAnsi="Calibri" w:cs="Calibri"/>
                <w:lang w:eastAsia="it-IT"/>
              </w:rPr>
            </w:pPr>
            <w:r w:rsidRPr="002055D0">
              <w:rPr>
                <w:rFonts w:ascii="Calibri" w:eastAsia="Times New Roman" w:hAnsi="Calibri" w:cs="Calibri"/>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70EE564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29CBF356"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3B101A"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15</w:t>
            </w:r>
          </w:p>
        </w:tc>
        <w:tc>
          <w:tcPr>
            <w:tcW w:w="9127" w:type="dxa"/>
            <w:tcBorders>
              <w:top w:val="nil"/>
              <w:left w:val="nil"/>
              <w:bottom w:val="single" w:sz="4" w:space="0" w:color="auto"/>
              <w:right w:val="single" w:sz="4" w:space="0" w:color="auto"/>
            </w:tcBorders>
            <w:shd w:val="clear" w:color="auto" w:fill="auto"/>
            <w:vAlign w:val="center"/>
            <w:hideMark/>
          </w:tcPr>
          <w:p w14:paraId="28E58BEB"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certificazione Microsoft Windows 2016 (la licenza per l’installazione sarà fornita dal CIRA).</w:t>
            </w:r>
          </w:p>
        </w:tc>
        <w:tc>
          <w:tcPr>
            <w:tcW w:w="1643" w:type="dxa"/>
            <w:tcBorders>
              <w:top w:val="nil"/>
              <w:left w:val="nil"/>
              <w:bottom w:val="single" w:sz="4" w:space="0" w:color="auto"/>
              <w:right w:val="single" w:sz="4" w:space="0" w:color="auto"/>
            </w:tcBorders>
            <w:shd w:val="clear" w:color="auto" w:fill="auto"/>
            <w:noWrap/>
            <w:vAlign w:val="center"/>
            <w:hideMark/>
          </w:tcPr>
          <w:p w14:paraId="09357205" w14:textId="77777777" w:rsidR="002055D0" w:rsidRPr="002055D0" w:rsidRDefault="002055D0" w:rsidP="002055D0">
            <w:pPr>
              <w:spacing w:after="0" w:line="240" w:lineRule="auto"/>
              <w:rPr>
                <w:rFonts w:ascii="Calibri" w:eastAsia="Times New Roman" w:hAnsi="Calibri" w:cs="Calibri"/>
                <w:lang w:eastAsia="it-IT"/>
              </w:rPr>
            </w:pPr>
            <w:r w:rsidRPr="002055D0">
              <w:rPr>
                <w:rFonts w:ascii="Calibri" w:eastAsia="Times New Roman" w:hAnsi="Calibri" w:cs="Calibri"/>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6263CD6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3A2B53C5" w14:textId="77777777" w:rsidTr="00356671">
        <w:trPr>
          <w:trHeight w:val="301"/>
        </w:trPr>
        <w:tc>
          <w:tcPr>
            <w:tcW w:w="70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42FAF1"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 </w:t>
            </w:r>
          </w:p>
        </w:tc>
        <w:tc>
          <w:tcPr>
            <w:tcW w:w="9127" w:type="dxa"/>
            <w:tcBorders>
              <w:top w:val="nil"/>
              <w:left w:val="nil"/>
              <w:bottom w:val="single" w:sz="4" w:space="0" w:color="auto"/>
              <w:right w:val="single" w:sz="4" w:space="0" w:color="auto"/>
            </w:tcBorders>
            <w:shd w:val="clear" w:color="auto" w:fill="F2F2F2" w:themeFill="background1" w:themeFillShade="F2"/>
            <w:vAlign w:val="center"/>
            <w:hideMark/>
          </w:tcPr>
          <w:p w14:paraId="74A1BB13"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Tape Library e media riscrivibili</w:t>
            </w:r>
          </w:p>
        </w:tc>
        <w:tc>
          <w:tcPr>
            <w:tcW w:w="16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92CBB3" w14:textId="77777777" w:rsidR="002055D0" w:rsidRPr="002055D0" w:rsidRDefault="002055D0" w:rsidP="002055D0">
            <w:pPr>
              <w:spacing w:after="0" w:line="240" w:lineRule="auto"/>
              <w:jc w:val="center"/>
              <w:rPr>
                <w:rFonts w:ascii="Calibri" w:eastAsia="Times New Roman" w:hAnsi="Calibri" w:cs="Calibri"/>
                <w:b/>
                <w:bCs/>
                <w:color w:val="000000"/>
                <w:lang w:eastAsia="it-IT"/>
              </w:rPr>
            </w:pPr>
            <w:r w:rsidRPr="002055D0">
              <w:rPr>
                <w:rFonts w:ascii="Calibri" w:eastAsia="Times New Roman" w:hAnsi="Calibri" w:cs="Calibri"/>
                <w:b/>
                <w:bCs/>
                <w:color w:val="000000"/>
                <w:lang w:eastAsia="it-IT"/>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499D7F5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7FA65BFD"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B398FA0"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16</w:t>
            </w:r>
          </w:p>
        </w:tc>
        <w:tc>
          <w:tcPr>
            <w:tcW w:w="9127" w:type="dxa"/>
            <w:tcBorders>
              <w:top w:val="nil"/>
              <w:left w:val="nil"/>
              <w:bottom w:val="single" w:sz="4" w:space="0" w:color="auto"/>
              <w:right w:val="single" w:sz="4" w:space="0" w:color="auto"/>
            </w:tcBorders>
            <w:shd w:val="clear" w:color="auto" w:fill="auto"/>
            <w:vAlign w:val="center"/>
            <w:hideMark/>
          </w:tcPr>
          <w:p w14:paraId="5A47A58B"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drive </w:t>
            </w:r>
            <w:proofErr w:type="spellStart"/>
            <w:r w:rsidRPr="002055D0">
              <w:rPr>
                <w:rFonts w:ascii="TimesNewRoman" w:eastAsia="Times New Roman" w:hAnsi="TimesNewRoman" w:cs="Calibri"/>
                <w:color w:val="000000"/>
                <w:lang w:eastAsia="it-IT"/>
              </w:rPr>
              <w:t>Ultrium</w:t>
            </w:r>
            <w:proofErr w:type="spellEnd"/>
            <w:r w:rsidRPr="002055D0">
              <w:rPr>
                <w:rFonts w:ascii="TimesNewRoman" w:eastAsia="Times New Roman" w:hAnsi="TimesNewRoman" w:cs="Calibri"/>
                <w:color w:val="000000"/>
                <w:lang w:eastAsia="it-IT"/>
              </w:rPr>
              <w:t xml:space="preserve"> LTO-8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 xml:space="preserve">2 con interfaccia nativa </w:t>
            </w:r>
            <w:proofErr w:type="spellStart"/>
            <w:r w:rsidRPr="002055D0">
              <w:rPr>
                <w:rFonts w:ascii="TimesNewRoman" w:eastAsia="Times New Roman" w:hAnsi="TimesNewRoman" w:cs="Calibri"/>
                <w:color w:val="000000"/>
                <w:lang w:eastAsia="it-IT"/>
              </w:rPr>
              <w:t>Fiber</w:t>
            </w:r>
            <w:proofErr w:type="spellEnd"/>
            <w:r w:rsidRPr="002055D0">
              <w:rPr>
                <w:rFonts w:ascii="TimesNewRoman" w:eastAsia="Times New Roman" w:hAnsi="TimesNewRoman" w:cs="Calibri"/>
                <w:color w:val="000000"/>
                <w:lang w:eastAsia="it-IT"/>
              </w:rPr>
              <w:t xml:space="preserve"> Channel;</w:t>
            </w:r>
          </w:p>
        </w:tc>
        <w:tc>
          <w:tcPr>
            <w:tcW w:w="1643" w:type="dxa"/>
            <w:tcBorders>
              <w:top w:val="nil"/>
              <w:left w:val="nil"/>
              <w:bottom w:val="single" w:sz="4" w:space="0" w:color="auto"/>
              <w:right w:val="single" w:sz="4" w:space="0" w:color="auto"/>
            </w:tcBorders>
            <w:shd w:val="clear" w:color="auto" w:fill="auto"/>
            <w:noWrap/>
            <w:vAlign w:val="center"/>
            <w:hideMark/>
          </w:tcPr>
          <w:p w14:paraId="09A6BD16"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CB0A492"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B624422"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C23E8C8"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17</w:t>
            </w:r>
          </w:p>
        </w:tc>
        <w:tc>
          <w:tcPr>
            <w:tcW w:w="9127" w:type="dxa"/>
            <w:tcBorders>
              <w:top w:val="nil"/>
              <w:left w:val="nil"/>
              <w:bottom w:val="single" w:sz="4" w:space="0" w:color="auto"/>
              <w:right w:val="single" w:sz="4" w:space="0" w:color="auto"/>
            </w:tcBorders>
            <w:shd w:val="clear" w:color="auto" w:fill="auto"/>
            <w:vAlign w:val="center"/>
            <w:hideMark/>
          </w:tcPr>
          <w:p w14:paraId="78A5FB79"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numero di slot per tape </w:t>
            </w:r>
            <w:proofErr w:type="spellStart"/>
            <w:r w:rsidRPr="002055D0">
              <w:rPr>
                <w:rFonts w:ascii="TimesNewRoman" w:eastAsia="Times New Roman" w:hAnsi="TimesNewRoman" w:cs="Calibri"/>
                <w:color w:val="000000"/>
                <w:lang w:eastAsia="it-IT"/>
              </w:rPr>
              <w:t>Ultrium</w:t>
            </w:r>
            <w:proofErr w:type="spellEnd"/>
            <w:r w:rsidRPr="002055D0">
              <w:rPr>
                <w:rFonts w:ascii="TimesNewRoman" w:eastAsia="Times New Roman" w:hAnsi="TimesNewRoman" w:cs="Calibri"/>
                <w:color w:val="000000"/>
                <w:lang w:eastAsia="it-IT"/>
              </w:rPr>
              <w:t xml:space="preserve"> LTO-8 </w:t>
            </w:r>
            <w:r w:rsidRPr="002055D0">
              <w:rPr>
                <w:rFonts w:ascii="Symbol" w:eastAsia="Times New Roman" w:hAnsi="Symbol" w:cs="Calibri"/>
                <w:color w:val="000000"/>
                <w:lang w:eastAsia="it-IT"/>
              </w:rPr>
              <w:t></w:t>
            </w:r>
            <w:r w:rsidRPr="002055D0">
              <w:rPr>
                <w:rFonts w:ascii="Symbol" w:eastAsia="Times New Roman" w:hAnsi="Symbol" w:cs="Calibri"/>
                <w:color w:val="000000"/>
                <w:lang w:eastAsia="it-IT"/>
              </w:rPr>
              <w:t></w:t>
            </w:r>
            <w:r w:rsidRPr="002055D0">
              <w:rPr>
                <w:rFonts w:ascii="TimesNewRoman" w:eastAsia="Times New Roman" w:hAnsi="TimesNewRoman" w:cs="Calibri"/>
                <w:color w:val="000000"/>
                <w:lang w:eastAsia="it-IT"/>
              </w:rPr>
              <w:t>30 ed espandibile almeno fino a 100 slot;</w:t>
            </w:r>
          </w:p>
        </w:tc>
        <w:tc>
          <w:tcPr>
            <w:tcW w:w="1643" w:type="dxa"/>
            <w:tcBorders>
              <w:top w:val="nil"/>
              <w:left w:val="nil"/>
              <w:bottom w:val="single" w:sz="4" w:space="0" w:color="auto"/>
              <w:right w:val="single" w:sz="4" w:space="0" w:color="auto"/>
            </w:tcBorders>
            <w:shd w:val="clear" w:color="auto" w:fill="auto"/>
            <w:noWrap/>
            <w:vAlign w:val="center"/>
            <w:hideMark/>
          </w:tcPr>
          <w:p w14:paraId="12AD415A"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1BB0DEDB"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29144633"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3DCBE9E"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18</w:t>
            </w:r>
          </w:p>
        </w:tc>
        <w:tc>
          <w:tcPr>
            <w:tcW w:w="9127" w:type="dxa"/>
            <w:tcBorders>
              <w:top w:val="nil"/>
              <w:left w:val="nil"/>
              <w:bottom w:val="single" w:sz="4" w:space="0" w:color="auto"/>
              <w:right w:val="single" w:sz="4" w:space="0" w:color="auto"/>
            </w:tcBorders>
            <w:shd w:val="clear" w:color="auto" w:fill="auto"/>
            <w:vAlign w:val="center"/>
            <w:hideMark/>
          </w:tcPr>
          <w:p w14:paraId="36898D63"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espandibilità del numero dei drive almeno fino a 4;</w:t>
            </w:r>
          </w:p>
        </w:tc>
        <w:tc>
          <w:tcPr>
            <w:tcW w:w="1643" w:type="dxa"/>
            <w:tcBorders>
              <w:top w:val="nil"/>
              <w:left w:val="nil"/>
              <w:bottom w:val="single" w:sz="4" w:space="0" w:color="auto"/>
              <w:right w:val="single" w:sz="4" w:space="0" w:color="auto"/>
            </w:tcBorders>
            <w:shd w:val="clear" w:color="auto" w:fill="auto"/>
            <w:noWrap/>
            <w:vAlign w:val="center"/>
            <w:hideMark/>
          </w:tcPr>
          <w:p w14:paraId="5601EE9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232A4E8D"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77A9BB40"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9D5D73D"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19</w:t>
            </w:r>
          </w:p>
        </w:tc>
        <w:tc>
          <w:tcPr>
            <w:tcW w:w="9127" w:type="dxa"/>
            <w:tcBorders>
              <w:top w:val="nil"/>
              <w:left w:val="nil"/>
              <w:bottom w:val="single" w:sz="4" w:space="0" w:color="auto"/>
              <w:right w:val="single" w:sz="4" w:space="0" w:color="auto"/>
            </w:tcBorders>
            <w:shd w:val="clear" w:color="auto" w:fill="auto"/>
            <w:vAlign w:val="center"/>
            <w:hideMark/>
          </w:tcPr>
          <w:p w14:paraId="6BAF084A"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software per la gestione e la diagnostica avanzata della libreria in modalità remota/WEB.</w:t>
            </w:r>
          </w:p>
        </w:tc>
        <w:tc>
          <w:tcPr>
            <w:tcW w:w="1643" w:type="dxa"/>
            <w:tcBorders>
              <w:top w:val="nil"/>
              <w:left w:val="nil"/>
              <w:bottom w:val="single" w:sz="4" w:space="0" w:color="auto"/>
              <w:right w:val="single" w:sz="4" w:space="0" w:color="auto"/>
            </w:tcBorders>
            <w:shd w:val="clear" w:color="auto" w:fill="auto"/>
            <w:noWrap/>
            <w:vAlign w:val="center"/>
            <w:hideMark/>
          </w:tcPr>
          <w:p w14:paraId="34DDE38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3F6DF055"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F382C2C" w14:textId="77777777" w:rsidTr="00F53AE3">
        <w:trPr>
          <w:trHeight w:val="83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1864D"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20</w:t>
            </w:r>
          </w:p>
        </w:tc>
        <w:tc>
          <w:tcPr>
            <w:tcW w:w="9127" w:type="dxa"/>
            <w:tcBorders>
              <w:top w:val="single" w:sz="4" w:space="0" w:color="auto"/>
              <w:left w:val="nil"/>
              <w:bottom w:val="single" w:sz="4" w:space="0" w:color="auto"/>
              <w:right w:val="single" w:sz="4" w:space="0" w:color="auto"/>
            </w:tcBorders>
            <w:shd w:val="clear" w:color="auto" w:fill="auto"/>
            <w:vAlign w:val="center"/>
            <w:hideMark/>
          </w:tcPr>
          <w:p w14:paraId="150A2226" w14:textId="77777777" w:rsidR="00A41196" w:rsidRPr="00A41196" w:rsidRDefault="002055D0" w:rsidP="00A41196">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00A41196">
              <w:rPr>
                <w:rFonts w:ascii="Wingdings" w:eastAsia="Times New Roman" w:hAnsi="Wingdings" w:cs="Calibri"/>
                <w:color w:val="000000"/>
                <w:lang w:eastAsia="it-IT"/>
              </w:rPr>
              <w:t></w:t>
            </w:r>
            <w:r w:rsidR="00A41196" w:rsidRPr="00A41196">
              <w:rPr>
                <w:rFonts w:ascii="Times New Roman" w:eastAsia="Times New Roman" w:hAnsi="Times New Roman" w:cs="Times New Roman"/>
                <w:bCs/>
                <w:sz w:val="24"/>
                <w:szCs w:val="20"/>
                <w:lang w:eastAsia="it-IT"/>
              </w:rPr>
              <w:t>Per la suddetta Tape Library dovranno, inoltre, essere forniti:</w:t>
            </w:r>
          </w:p>
          <w:p w14:paraId="40CCCE0B" w14:textId="77777777" w:rsidR="00A41196" w:rsidRPr="00A41196" w:rsidRDefault="00A41196" w:rsidP="00A41196">
            <w:pPr>
              <w:numPr>
                <w:ilvl w:val="0"/>
                <w:numId w:val="4"/>
              </w:numPr>
              <w:spacing w:after="0" w:line="240" w:lineRule="auto"/>
              <w:jc w:val="both"/>
              <w:rPr>
                <w:rFonts w:ascii="Times New Roman" w:eastAsia="Times New Roman" w:hAnsi="Times New Roman" w:cs="Times New Roman"/>
                <w:bCs/>
                <w:sz w:val="24"/>
                <w:szCs w:val="20"/>
                <w:lang w:eastAsia="it-IT"/>
              </w:rPr>
            </w:pPr>
            <w:r w:rsidRPr="00A41196">
              <w:rPr>
                <w:rFonts w:ascii="Times New Roman" w:eastAsia="Times New Roman" w:hAnsi="Times New Roman" w:cs="Times New Roman"/>
                <w:bCs/>
                <w:sz w:val="24"/>
                <w:szCs w:val="20"/>
                <w:lang w:eastAsia="it-IT"/>
              </w:rPr>
              <w:t xml:space="preserve">Nr. 100 tape riscrivibili per </w:t>
            </w:r>
            <w:proofErr w:type="spellStart"/>
            <w:r w:rsidRPr="00A41196">
              <w:rPr>
                <w:rFonts w:ascii="Times New Roman" w:eastAsia="Times New Roman" w:hAnsi="Times New Roman" w:cs="Times New Roman"/>
                <w:bCs/>
                <w:sz w:val="24"/>
                <w:szCs w:val="20"/>
                <w:lang w:eastAsia="it-IT"/>
              </w:rPr>
              <w:t>Ultrium</w:t>
            </w:r>
            <w:proofErr w:type="spellEnd"/>
            <w:r w:rsidRPr="00A41196">
              <w:rPr>
                <w:rFonts w:ascii="Times New Roman" w:eastAsia="Times New Roman" w:hAnsi="Times New Roman" w:cs="Times New Roman"/>
                <w:bCs/>
                <w:sz w:val="24"/>
                <w:szCs w:val="20"/>
                <w:lang w:eastAsia="it-IT"/>
              </w:rPr>
              <w:t xml:space="preserve"> LTO-8 completi di bar-code label;</w:t>
            </w:r>
          </w:p>
          <w:p w14:paraId="0C09455B" w14:textId="77777777" w:rsidR="002055D0" w:rsidRPr="002055D0" w:rsidRDefault="00A41196" w:rsidP="00A41196">
            <w:pPr>
              <w:numPr>
                <w:ilvl w:val="0"/>
                <w:numId w:val="4"/>
              </w:numPr>
              <w:spacing w:after="0" w:line="240" w:lineRule="auto"/>
              <w:jc w:val="both"/>
              <w:rPr>
                <w:rFonts w:ascii="Times New Roman" w:eastAsia="Times New Roman" w:hAnsi="Times New Roman" w:cs="Times New Roman"/>
                <w:bCs/>
                <w:sz w:val="24"/>
                <w:szCs w:val="20"/>
                <w:lang w:val="en-GB" w:eastAsia="it-IT"/>
              </w:rPr>
            </w:pPr>
            <w:r w:rsidRPr="00A41196">
              <w:rPr>
                <w:rFonts w:ascii="Times New Roman" w:eastAsia="Times New Roman" w:hAnsi="Times New Roman" w:cs="Times New Roman"/>
                <w:bCs/>
                <w:sz w:val="24"/>
                <w:szCs w:val="20"/>
                <w:lang w:val="en-GB" w:eastAsia="it-IT"/>
              </w:rPr>
              <w:t xml:space="preserve">Nr. 10 cleaning tape </w:t>
            </w:r>
            <w:proofErr w:type="spellStart"/>
            <w:r w:rsidRPr="00A41196">
              <w:rPr>
                <w:rFonts w:ascii="Times New Roman" w:eastAsia="Times New Roman" w:hAnsi="Times New Roman" w:cs="Times New Roman"/>
                <w:bCs/>
                <w:sz w:val="24"/>
                <w:szCs w:val="20"/>
                <w:lang w:val="en-GB" w:eastAsia="it-IT"/>
              </w:rPr>
              <w:t>completi</w:t>
            </w:r>
            <w:proofErr w:type="spellEnd"/>
            <w:r w:rsidRPr="00A41196">
              <w:rPr>
                <w:rFonts w:ascii="Times New Roman" w:eastAsia="Times New Roman" w:hAnsi="Times New Roman" w:cs="Times New Roman"/>
                <w:bCs/>
                <w:sz w:val="24"/>
                <w:szCs w:val="20"/>
                <w:lang w:val="en-GB" w:eastAsia="it-IT"/>
              </w:rPr>
              <w:t xml:space="preserve"> di barcode label.</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AB660DD"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1AEEFF4"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31E6D47D" w14:textId="77777777" w:rsidTr="00AA43ED">
        <w:trPr>
          <w:trHeight w:val="301"/>
        </w:trPr>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903673B"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 </w:t>
            </w:r>
          </w:p>
        </w:tc>
        <w:tc>
          <w:tcPr>
            <w:tcW w:w="91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9C14B4"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Disk array</w:t>
            </w:r>
          </w:p>
        </w:tc>
        <w:tc>
          <w:tcPr>
            <w:tcW w:w="164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D3282A" w14:textId="77777777" w:rsidR="002055D0" w:rsidRPr="002055D0" w:rsidRDefault="002055D0" w:rsidP="002055D0">
            <w:pPr>
              <w:spacing w:after="0" w:line="240" w:lineRule="auto"/>
              <w:jc w:val="center"/>
              <w:rPr>
                <w:rFonts w:ascii="Calibri" w:eastAsia="Times New Roman" w:hAnsi="Calibri" w:cs="Calibri"/>
                <w:b/>
                <w:bCs/>
                <w:color w:val="000000"/>
                <w:lang w:eastAsia="it-IT"/>
              </w:rPr>
            </w:pPr>
            <w:r w:rsidRPr="002055D0">
              <w:rPr>
                <w:rFonts w:ascii="Calibri" w:eastAsia="Times New Roman" w:hAnsi="Calibri" w:cs="Calibri"/>
                <w:b/>
                <w:bCs/>
                <w:color w:val="000000"/>
                <w:lang w:eastAsia="it-IT"/>
              </w:rPr>
              <w:t> </w:t>
            </w:r>
          </w:p>
        </w:tc>
        <w:tc>
          <w:tcPr>
            <w:tcW w:w="3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B8A6E0"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1EF7E9BD" w14:textId="77777777" w:rsidTr="00AA43ED">
        <w:trPr>
          <w:trHeight w:val="1677"/>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9593"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lastRenderedPageBreak/>
              <w:t>21</w:t>
            </w:r>
          </w:p>
        </w:tc>
        <w:tc>
          <w:tcPr>
            <w:tcW w:w="9127" w:type="dxa"/>
            <w:tcBorders>
              <w:top w:val="single" w:sz="4" w:space="0" w:color="auto"/>
              <w:left w:val="nil"/>
              <w:bottom w:val="single" w:sz="4" w:space="0" w:color="auto"/>
              <w:right w:val="single" w:sz="4" w:space="0" w:color="auto"/>
            </w:tcBorders>
            <w:shd w:val="clear" w:color="auto" w:fill="auto"/>
            <w:vAlign w:val="center"/>
            <w:hideMark/>
          </w:tcPr>
          <w:p w14:paraId="69E12442" w14:textId="77777777" w:rsidR="00356671" w:rsidRPr="00356671" w:rsidRDefault="00356671" w:rsidP="00356671">
            <w:pPr>
              <w:numPr>
                <w:ilvl w:val="0"/>
                <w:numId w:val="2"/>
              </w:numPr>
              <w:spacing w:after="0" w:line="240" w:lineRule="auto"/>
              <w:jc w:val="both"/>
              <w:rPr>
                <w:rFonts w:ascii="Times New Roman" w:eastAsia="Times New Roman" w:hAnsi="Times New Roman" w:cs="Times New Roman"/>
                <w:sz w:val="24"/>
                <w:szCs w:val="20"/>
                <w:lang w:eastAsia="it-IT"/>
              </w:rPr>
            </w:pPr>
            <w:r w:rsidRPr="00356671">
              <w:rPr>
                <w:rFonts w:ascii="Times New Roman" w:eastAsia="Times New Roman" w:hAnsi="Times New Roman" w:cs="Times New Roman"/>
                <w:b/>
                <w:sz w:val="24"/>
                <w:szCs w:val="20"/>
                <w:u w:val="single"/>
                <w:lang w:eastAsia="it-IT"/>
              </w:rPr>
              <w:t>capacità utile</w:t>
            </w:r>
            <w:r w:rsidRPr="00356671">
              <w:rPr>
                <w:rFonts w:ascii="Times New Roman" w:eastAsia="Times New Roman" w:hAnsi="Times New Roman" w:cs="Times New Roman"/>
                <w:sz w:val="24"/>
                <w:szCs w:val="20"/>
                <w:lang w:eastAsia="it-IT"/>
              </w:rPr>
              <w:t xml:space="preserve"> </w:t>
            </w:r>
            <w:r w:rsidRPr="00356671">
              <w:rPr>
                <w:rFonts w:ascii="Times New Roman" w:eastAsia="Times New Roman" w:hAnsi="Times New Roman" w:cs="Times New Roman"/>
                <w:sz w:val="24"/>
                <w:szCs w:val="20"/>
                <w:lang w:eastAsia="it-IT"/>
              </w:rPr>
              <w:sym w:font="Symbol" w:char="F0B3"/>
            </w:r>
            <w:r w:rsidRPr="00356671">
              <w:rPr>
                <w:rFonts w:ascii="Times New Roman" w:eastAsia="Times New Roman" w:hAnsi="Times New Roman" w:cs="Times New Roman"/>
                <w:sz w:val="24"/>
                <w:szCs w:val="20"/>
                <w:lang w:eastAsia="it-IT"/>
              </w:rPr>
              <w:t xml:space="preserve"> 300</w:t>
            </w:r>
            <w:r w:rsidRPr="00356671">
              <w:rPr>
                <w:rFonts w:ascii="Times New Roman" w:eastAsia="Times New Roman" w:hAnsi="Times New Roman" w:cs="Times New Roman"/>
                <w:color w:val="FF0000"/>
                <w:sz w:val="24"/>
                <w:szCs w:val="20"/>
                <w:lang w:eastAsia="it-IT"/>
              </w:rPr>
              <w:t xml:space="preserve"> </w:t>
            </w:r>
            <w:proofErr w:type="spellStart"/>
            <w:r w:rsidRPr="00356671">
              <w:rPr>
                <w:rFonts w:ascii="Times New Roman" w:eastAsia="Times New Roman" w:hAnsi="Times New Roman" w:cs="Times New Roman"/>
                <w:sz w:val="24"/>
                <w:szCs w:val="20"/>
                <w:lang w:eastAsia="it-IT"/>
              </w:rPr>
              <w:t>TBytes</w:t>
            </w:r>
            <w:proofErr w:type="spellEnd"/>
            <w:r w:rsidRPr="00356671">
              <w:rPr>
                <w:rFonts w:ascii="Times New Roman" w:eastAsia="Times New Roman" w:hAnsi="Times New Roman" w:cs="Times New Roman"/>
                <w:sz w:val="24"/>
                <w:szCs w:val="20"/>
                <w:lang w:eastAsia="it-IT"/>
              </w:rPr>
              <w:t xml:space="preserve"> con la seguente composizione di tipologie di dischi:</w:t>
            </w:r>
          </w:p>
          <w:p w14:paraId="7D38DB8E" w14:textId="77777777" w:rsidR="00356671" w:rsidRPr="00356671" w:rsidRDefault="00356671" w:rsidP="00356671">
            <w:pPr>
              <w:numPr>
                <w:ilvl w:val="0"/>
                <w:numId w:val="3"/>
              </w:numPr>
              <w:tabs>
                <w:tab w:val="clear" w:pos="360"/>
                <w:tab w:val="num" w:pos="783"/>
              </w:tabs>
              <w:spacing w:after="0" w:line="240" w:lineRule="auto"/>
              <w:ind w:left="1841" w:hanging="425"/>
              <w:rPr>
                <w:rFonts w:ascii="Times New Roman" w:eastAsia="Times New Roman" w:hAnsi="Times New Roman" w:cs="Times New Roman"/>
                <w:sz w:val="24"/>
                <w:szCs w:val="20"/>
                <w:lang w:eastAsia="it-IT"/>
              </w:rPr>
            </w:pPr>
            <w:r w:rsidRPr="00356671">
              <w:rPr>
                <w:rFonts w:ascii="Times New Roman" w:eastAsia="Times New Roman" w:hAnsi="Times New Roman" w:cs="Times New Roman"/>
                <w:sz w:val="24"/>
                <w:szCs w:val="20"/>
                <w:lang w:eastAsia="it-IT"/>
              </w:rPr>
              <w:t xml:space="preserve">Almeno il 10 % dei dischi del tipo SSD SAS Read Intensive 12 </w:t>
            </w:r>
            <w:proofErr w:type="spellStart"/>
            <w:r w:rsidRPr="00356671">
              <w:rPr>
                <w:rFonts w:ascii="Times New Roman" w:eastAsia="Times New Roman" w:hAnsi="Times New Roman" w:cs="Times New Roman"/>
                <w:sz w:val="24"/>
                <w:szCs w:val="20"/>
                <w:lang w:eastAsia="it-IT"/>
              </w:rPr>
              <w:t>Gb</w:t>
            </w:r>
            <w:proofErr w:type="spellEnd"/>
            <w:r w:rsidRPr="00356671">
              <w:rPr>
                <w:rFonts w:ascii="Times New Roman" w:eastAsia="Times New Roman" w:hAnsi="Times New Roman" w:cs="Times New Roman"/>
                <w:sz w:val="24"/>
                <w:szCs w:val="20"/>
                <w:lang w:eastAsia="it-IT"/>
              </w:rPr>
              <w:t xml:space="preserve">/s; </w:t>
            </w:r>
          </w:p>
          <w:p w14:paraId="094BBFCA" w14:textId="77777777" w:rsidR="00356671" w:rsidRPr="00356671" w:rsidRDefault="00356671" w:rsidP="00356671">
            <w:pPr>
              <w:numPr>
                <w:ilvl w:val="0"/>
                <w:numId w:val="3"/>
              </w:numPr>
              <w:tabs>
                <w:tab w:val="clear" w:pos="360"/>
                <w:tab w:val="num" w:pos="783"/>
              </w:tabs>
              <w:spacing w:after="0" w:line="240" w:lineRule="auto"/>
              <w:ind w:left="1841" w:hanging="425"/>
              <w:rPr>
                <w:rFonts w:ascii="Times New Roman" w:eastAsia="Times New Roman" w:hAnsi="Times New Roman" w:cs="Times New Roman"/>
                <w:sz w:val="24"/>
                <w:szCs w:val="20"/>
                <w:lang w:eastAsia="it-IT"/>
              </w:rPr>
            </w:pPr>
            <w:r w:rsidRPr="00356671">
              <w:rPr>
                <w:rFonts w:ascii="Times New Roman" w:eastAsia="Times New Roman" w:hAnsi="Times New Roman" w:cs="Times New Roman"/>
                <w:sz w:val="24"/>
                <w:szCs w:val="20"/>
                <w:lang w:eastAsia="it-IT"/>
              </w:rPr>
              <w:t xml:space="preserve">Almeno il 20 % dei dischi del tipo 10K </w:t>
            </w:r>
            <w:proofErr w:type="spellStart"/>
            <w:r w:rsidRPr="00356671">
              <w:rPr>
                <w:rFonts w:ascii="Times New Roman" w:eastAsia="Times New Roman" w:hAnsi="Times New Roman" w:cs="Times New Roman"/>
                <w:sz w:val="24"/>
                <w:szCs w:val="20"/>
                <w:lang w:eastAsia="it-IT"/>
              </w:rPr>
              <w:t>rpm</w:t>
            </w:r>
            <w:proofErr w:type="spellEnd"/>
            <w:r w:rsidRPr="00356671">
              <w:rPr>
                <w:rFonts w:ascii="Times New Roman" w:eastAsia="Times New Roman" w:hAnsi="Times New Roman" w:cs="Times New Roman"/>
                <w:sz w:val="24"/>
                <w:szCs w:val="20"/>
                <w:lang w:eastAsia="it-IT"/>
              </w:rPr>
              <w:t xml:space="preserve"> SAS; </w:t>
            </w:r>
          </w:p>
          <w:p w14:paraId="3A095CC2" w14:textId="77777777" w:rsidR="00356671" w:rsidRPr="000A3EC7" w:rsidRDefault="00356671" w:rsidP="002055D0">
            <w:pPr>
              <w:numPr>
                <w:ilvl w:val="0"/>
                <w:numId w:val="3"/>
              </w:numPr>
              <w:tabs>
                <w:tab w:val="clear" w:pos="360"/>
                <w:tab w:val="num" w:pos="783"/>
              </w:tabs>
              <w:spacing w:after="0" w:line="240" w:lineRule="auto"/>
              <w:ind w:left="1841" w:hanging="425"/>
              <w:rPr>
                <w:rFonts w:ascii="Times New Roman" w:eastAsia="Times New Roman" w:hAnsi="Times New Roman" w:cs="Times New Roman"/>
                <w:sz w:val="24"/>
                <w:szCs w:val="20"/>
                <w:lang w:eastAsia="it-IT"/>
              </w:rPr>
            </w:pPr>
            <w:r w:rsidRPr="00356671">
              <w:rPr>
                <w:rFonts w:ascii="Times New Roman" w:eastAsia="Times New Roman" w:hAnsi="Times New Roman" w:cs="Times New Roman"/>
                <w:sz w:val="24"/>
                <w:szCs w:val="20"/>
                <w:lang w:eastAsia="it-IT"/>
              </w:rPr>
              <w:t xml:space="preserve">Restante parte dei dischi di tipo capacitivo da almeno 12 TB 7.2K </w:t>
            </w:r>
            <w:proofErr w:type="spellStart"/>
            <w:r w:rsidRPr="00356671">
              <w:rPr>
                <w:rFonts w:ascii="Times New Roman" w:eastAsia="Times New Roman" w:hAnsi="Times New Roman" w:cs="Times New Roman"/>
                <w:sz w:val="24"/>
                <w:szCs w:val="20"/>
                <w:lang w:eastAsia="it-IT"/>
              </w:rPr>
              <w:t>rpm</w:t>
            </w:r>
            <w:proofErr w:type="spellEnd"/>
            <w:r w:rsidRPr="00356671">
              <w:rPr>
                <w:rFonts w:ascii="Times New Roman" w:eastAsia="Times New Roman" w:hAnsi="Times New Roman" w:cs="Times New Roman"/>
                <w:sz w:val="24"/>
                <w:szCs w:val="20"/>
                <w:lang w:eastAsia="it-IT"/>
              </w:rPr>
              <w:t>;</w:t>
            </w:r>
          </w:p>
          <w:p w14:paraId="1438570B"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TimesNewRoman" w:eastAsia="Times New Roman" w:hAnsi="TimesNewRoman" w:cs="Calibri"/>
                <w:color w:val="000000"/>
                <w:lang w:eastAsia="it-IT"/>
              </w:rPr>
              <w:t>(</w:t>
            </w:r>
            <w:r w:rsidR="00356671">
              <w:rPr>
                <w:rFonts w:ascii="TimesNewRoman" w:eastAsia="Times New Roman" w:hAnsi="TimesNewRoman" w:cs="Calibri"/>
                <w:color w:val="000000"/>
                <w:lang w:eastAsia="it-IT"/>
              </w:rPr>
              <w:t xml:space="preserve">NB: per capacità utile si intente quella scrivibile da filesystem; i requisiti percentuali del 10%, del 20% e </w:t>
            </w:r>
            <w:r w:rsidR="00F53AE3">
              <w:rPr>
                <w:rFonts w:ascii="TimesNewRoman" w:eastAsia="Times New Roman" w:hAnsi="TimesNewRoman" w:cs="Calibri"/>
                <w:color w:val="000000"/>
                <w:lang w:eastAsia="it-IT"/>
              </w:rPr>
              <w:t xml:space="preserve">la percentuale </w:t>
            </w:r>
            <w:r w:rsidR="00356671">
              <w:rPr>
                <w:rFonts w:ascii="TimesNewRoman" w:eastAsia="Times New Roman" w:hAnsi="TimesNewRoman" w:cs="Calibri"/>
                <w:color w:val="000000"/>
                <w:lang w:eastAsia="it-IT"/>
              </w:rPr>
              <w:t>“</w:t>
            </w:r>
            <w:r w:rsidRPr="002055D0">
              <w:rPr>
                <w:rFonts w:ascii="TimesNewRoman" w:eastAsia="Times New Roman" w:hAnsi="TimesNewRoman" w:cs="Calibri"/>
                <w:color w:val="000000"/>
                <w:lang w:eastAsia="it-IT"/>
              </w:rPr>
              <w:t>restante parte dei dischi</w:t>
            </w:r>
            <w:r w:rsidR="00356671">
              <w:rPr>
                <w:rFonts w:ascii="TimesNewRoman" w:eastAsia="Times New Roman" w:hAnsi="TimesNewRoman" w:cs="Calibri"/>
                <w:color w:val="000000"/>
                <w:lang w:eastAsia="it-IT"/>
              </w:rPr>
              <w:t>”</w:t>
            </w:r>
            <w:r w:rsidRPr="002055D0">
              <w:rPr>
                <w:rFonts w:ascii="TimesNewRoman" w:eastAsia="Times New Roman" w:hAnsi="TimesNewRoman" w:cs="Calibri"/>
                <w:color w:val="000000"/>
                <w:lang w:eastAsia="it-IT"/>
              </w:rPr>
              <w:t xml:space="preserve"> </w:t>
            </w:r>
            <w:r w:rsidR="00356671">
              <w:rPr>
                <w:rFonts w:ascii="TimesNewRoman" w:eastAsia="Times New Roman" w:hAnsi="TimesNewRoman" w:cs="Calibri"/>
                <w:color w:val="000000"/>
                <w:lang w:eastAsia="it-IT"/>
              </w:rPr>
              <w:t xml:space="preserve">suddetti sono </w:t>
            </w:r>
            <w:r w:rsidRPr="002055D0">
              <w:rPr>
                <w:rFonts w:ascii="TimesNewRoman" w:eastAsia="Times New Roman" w:hAnsi="TimesNewRoman" w:cs="Calibri"/>
                <w:color w:val="000000"/>
                <w:lang w:eastAsia="it-IT"/>
              </w:rPr>
              <w:t>intes</w:t>
            </w:r>
            <w:r w:rsidR="00356671">
              <w:rPr>
                <w:rFonts w:ascii="TimesNewRoman" w:eastAsia="Times New Roman" w:hAnsi="TimesNewRoman" w:cs="Calibri"/>
                <w:color w:val="000000"/>
                <w:lang w:eastAsia="it-IT"/>
              </w:rPr>
              <w:t>i</w:t>
            </w:r>
            <w:r w:rsidRPr="002055D0">
              <w:rPr>
                <w:rFonts w:ascii="TimesNewRoman" w:eastAsia="Times New Roman" w:hAnsi="TimesNewRoman" w:cs="Calibri"/>
                <w:color w:val="000000"/>
                <w:lang w:eastAsia="it-IT"/>
              </w:rPr>
              <w:t xml:space="preserve"> </w:t>
            </w:r>
            <w:r w:rsidR="00356671">
              <w:rPr>
                <w:rFonts w:ascii="TimesNewRoman" w:eastAsia="Times New Roman" w:hAnsi="TimesNewRoman" w:cs="Calibri"/>
                <w:color w:val="000000"/>
                <w:lang w:eastAsia="it-IT"/>
              </w:rPr>
              <w:t xml:space="preserve">in termini di </w:t>
            </w:r>
            <w:r w:rsidRPr="002055D0">
              <w:rPr>
                <w:rFonts w:ascii="TimesNewRoman" w:eastAsia="Times New Roman" w:hAnsi="TimesNewRoman" w:cs="Calibri"/>
                <w:color w:val="000000"/>
                <w:lang w:eastAsia="it-IT"/>
              </w:rPr>
              <w:t>capacità</w:t>
            </w:r>
            <w:r w:rsidR="00356671">
              <w:rPr>
                <w:rFonts w:ascii="TimesNewRoman" w:eastAsia="Times New Roman" w:hAnsi="TimesNewRoman" w:cs="Calibri"/>
                <w:color w:val="000000"/>
                <w:lang w:eastAsia="it-IT"/>
              </w:rPr>
              <w:t xml:space="preserve"> utile</w:t>
            </w:r>
            <w:r w:rsidRPr="002055D0">
              <w:rPr>
                <w:rFonts w:ascii="TimesNewRoman" w:eastAsia="Times New Roman" w:hAnsi="TimesNewRoman" w:cs="Calibri"/>
                <w:color w:val="000000"/>
                <w:lang w:eastAsia="it-IT"/>
              </w:rPr>
              <w:t xml:space="preserve">)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0700F4C"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607A954"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1B9D3C2D"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7CEB2A1"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22</w:t>
            </w:r>
          </w:p>
        </w:tc>
        <w:tc>
          <w:tcPr>
            <w:tcW w:w="9127" w:type="dxa"/>
            <w:tcBorders>
              <w:top w:val="nil"/>
              <w:left w:val="nil"/>
              <w:bottom w:val="single" w:sz="4" w:space="0" w:color="auto"/>
              <w:right w:val="single" w:sz="4" w:space="0" w:color="auto"/>
            </w:tcBorders>
            <w:shd w:val="clear" w:color="auto" w:fill="auto"/>
            <w:vAlign w:val="center"/>
            <w:hideMark/>
          </w:tcPr>
          <w:p w14:paraId="3FA7A274" w14:textId="77777777" w:rsidR="002055D0" w:rsidRPr="002055D0" w:rsidRDefault="002055D0" w:rsidP="002055D0">
            <w:pPr>
              <w:spacing w:after="0" w:line="240" w:lineRule="auto"/>
              <w:rPr>
                <w:rFonts w:ascii="Wingdings" w:eastAsia="Times New Roman" w:hAnsi="Wingdings" w:cs="Calibri"/>
                <w:lang w:eastAsia="it-IT"/>
              </w:rPr>
            </w:pPr>
            <w:r w:rsidRPr="002055D0">
              <w:rPr>
                <w:rFonts w:ascii="Wingdings" w:eastAsia="Times New Roman" w:hAnsi="Wingdings" w:cs="Calibri"/>
                <w:lang w:eastAsia="it-IT"/>
              </w:rPr>
              <w:t></w:t>
            </w:r>
            <w:r w:rsidRPr="002055D0">
              <w:rPr>
                <w:rFonts w:ascii="Wingdings" w:eastAsia="Times New Roman" w:hAnsi="Wingdings" w:cs="Calibri"/>
                <w:lang w:eastAsia="it-IT"/>
              </w:rPr>
              <w:t></w:t>
            </w:r>
            <w:r w:rsidRPr="002055D0">
              <w:rPr>
                <w:rFonts w:ascii="TimesNewRoman" w:eastAsia="Times New Roman" w:hAnsi="TimesNewRoman" w:cs="Calibri"/>
                <w:lang w:eastAsia="it-IT"/>
              </w:rPr>
              <w:t>dual raid controller;</w:t>
            </w:r>
          </w:p>
        </w:tc>
        <w:tc>
          <w:tcPr>
            <w:tcW w:w="1643" w:type="dxa"/>
            <w:tcBorders>
              <w:top w:val="nil"/>
              <w:left w:val="nil"/>
              <w:bottom w:val="single" w:sz="4" w:space="0" w:color="auto"/>
              <w:right w:val="single" w:sz="4" w:space="0" w:color="auto"/>
            </w:tcBorders>
            <w:shd w:val="clear" w:color="auto" w:fill="auto"/>
            <w:noWrap/>
            <w:vAlign w:val="center"/>
            <w:hideMark/>
          </w:tcPr>
          <w:p w14:paraId="1D101F6C"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E923F90"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387F633"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A1A3B0C"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23</w:t>
            </w:r>
          </w:p>
        </w:tc>
        <w:tc>
          <w:tcPr>
            <w:tcW w:w="9127" w:type="dxa"/>
            <w:tcBorders>
              <w:top w:val="nil"/>
              <w:left w:val="nil"/>
              <w:bottom w:val="single" w:sz="4" w:space="0" w:color="auto"/>
              <w:right w:val="single" w:sz="4" w:space="0" w:color="auto"/>
            </w:tcBorders>
            <w:shd w:val="clear" w:color="auto" w:fill="auto"/>
            <w:vAlign w:val="center"/>
            <w:hideMark/>
          </w:tcPr>
          <w:p w14:paraId="5B583E1C"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backend SAS da 12 </w:t>
            </w:r>
            <w:proofErr w:type="spellStart"/>
            <w:r w:rsidRPr="002055D0">
              <w:rPr>
                <w:rFonts w:ascii="TimesNewRoman" w:eastAsia="Times New Roman" w:hAnsi="TimesNewRoman" w:cs="Calibri"/>
                <w:color w:val="000000"/>
                <w:lang w:eastAsia="it-IT"/>
              </w:rPr>
              <w:t>Gb</w:t>
            </w:r>
            <w:proofErr w:type="spellEnd"/>
            <w:r w:rsidRPr="002055D0">
              <w:rPr>
                <w:rFonts w:ascii="TimesNewRoman" w:eastAsia="Times New Roman" w:hAnsi="TimesNewRoman" w:cs="Calibri"/>
                <w:color w:val="000000"/>
                <w:lang w:eastAsia="it-IT"/>
              </w:rPr>
              <w:t>;</w:t>
            </w:r>
          </w:p>
        </w:tc>
        <w:tc>
          <w:tcPr>
            <w:tcW w:w="1643" w:type="dxa"/>
            <w:tcBorders>
              <w:top w:val="nil"/>
              <w:left w:val="nil"/>
              <w:bottom w:val="single" w:sz="4" w:space="0" w:color="auto"/>
              <w:right w:val="single" w:sz="4" w:space="0" w:color="auto"/>
            </w:tcBorders>
            <w:shd w:val="clear" w:color="auto" w:fill="auto"/>
            <w:noWrap/>
            <w:vAlign w:val="center"/>
            <w:hideMark/>
          </w:tcPr>
          <w:p w14:paraId="635390A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17E1911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7F3FEC08" w14:textId="77777777" w:rsidTr="00356671">
        <w:trPr>
          <w:trHeight w:val="83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1FCCA0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24</w:t>
            </w:r>
          </w:p>
        </w:tc>
        <w:tc>
          <w:tcPr>
            <w:tcW w:w="9127" w:type="dxa"/>
            <w:tcBorders>
              <w:top w:val="nil"/>
              <w:left w:val="nil"/>
              <w:bottom w:val="single" w:sz="4" w:space="0" w:color="auto"/>
              <w:right w:val="single" w:sz="4" w:space="0" w:color="auto"/>
            </w:tcBorders>
            <w:shd w:val="clear" w:color="auto" w:fill="auto"/>
            <w:vAlign w:val="center"/>
            <w:hideMark/>
          </w:tcPr>
          <w:p w14:paraId="69DE9381" w14:textId="77777777" w:rsidR="002055D0" w:rsidRPr="002055D0" w:rsidRDefault="002055D0" w:rsidP="006B78B3">
            <w:pPr>
              <w:spacing w:after="0" w:line="240" w:lineRule="auto"/>
              <w:jc w:val="both"/>
              <w:rPr>
                <w:rFonts w:ascii="Wingdings" w:eastAsia="Times New Roman" w:hAnsi="Wingdings" w:cs="Calibri"/>
                <w:lang w:eastAsia="it-IT"/>
              </w:rPr>
            </w:pPr>
            <w:r w:rsidRPr="002055D0">
              <w:rPr>
                <w:rFonts w:ascii="Wingdings" w:eastAsia="Times New Roman" w:hAnsi="Wingdings" w:cs="Calibri"/>
                <w:lang w:eastAsia="it-IT"/>
              </w:rPr>
              <w:t></w:t>
            </w:r>
            <w:r w:rsidRPr="002055D0">
              <w:rPr>
                <w:rFonts w:ascii="Wingdings" w:eastAsia="Times New Roman" w:hAnsi="Wingdings" w:cs="Calibri"/>
                <w:lang w:eastAsia="it-IT"/>
              </w:rPr>
              <w:t></w:t>
            </w:r>
            <w:r w:rsidRPr="002055D0">
              <w:rPr>
                <w:rFonts w:ascii="TimesNewRoman" w:eastAsia="Times New Roman" w:hAnsi="TimesNewRoman" w:cs="Calibri"/>
                <w:lang w:eastAsia="it-IT"/>
              </w:rPr>
              <w:t xml:space="preserve">connettività </w:t>
            </w:r>
            <w:proofErr w:type="spellStart"/>
            <w:r w:rsidRPr="002055D0">
              <w:rPr>
                <w:rFonts w:ascii="TimesNewRoman" w:eastAsia="Times New Roman" w:hAnsi="TimesNewRoman" w:cs="Calibri"/>
                <w:lang w:eastAsia="it-IT"/>
              </w:rPr>
              <w:t>iSCSI</w:t>
            </w:r>
            <w:proofErr w:type="spellEnd"/>
            <w:r w:rsidRPr="002055D0">
              <w:rPr>
                <w:rFonts w:ascii="TimesNewRoman" w:eastAsia="Times New Roman" w:hAnsi="TimesNewRoman" w:cs="Calibri"/>
                <w:lang w:eastAsia="it-IT"/>
              </w:rPr>
              <w:t xml:space="preserve"> &gt;= 10 </w:t>
            </w:r>
            <w:proofErr w:type="spellStart"/>
            <w:r w:rsidRPr="002055D0">
              <w:rPr>
                <w:rFonts w:ascii="TimesNewRoman" w:eastAsia="Times New Roman" w:hAnsi="TimesNewRoman" w:cs="Calibri"/>
                <w:lang w:eastAsia="it-IT"/>
              </w:rPr>
              <w:t>Gb</w:t>
            </w:r>
            <w:proofErr w:type="spellEnd"/>
            <w:r w:rsidRPr="002055D0">
              <w:rPr>
                <w:rFonts w:ascii="TimesNewRoman" w:eastAsia="Times New Roman" w:hAnsi="TimesNewRoman" w:cs="Calibri"/>
                <w:lang w:eastAsia="it-IT"/>
              </w:rPr>
              <w:t xml:space="preserve"> con almeno n.4 porte SFP+ per controller; tutte le porte andranno collegate alla coppia di switch in HA già presenti al CIRA modello Dell EMC S5232F-ON;</w:t>
            </w:r>
          </w:p>
        </w:tc>
        <w:tc>
          <w:tcPr>
            <w:tcW w:w="1643" w:type="dxa"/>
            <w:tcBorders>
              <w:top w:val="nil"/>
              <w:left w:val="nil"/>
              <w:bottom w:val="single" w:sz="4" w:space="0" w:color="auto"/>
              <w:right w:val="single" w:sz="4" w:space="0" w:color="auto"/>
            </w:tcBorders>
            <w:shd w:val="clear" w:color="auto" w:fill="auto"/>
            <w:noWrap/>
            <w:vAlign w:val="center"/>
            <w:hideMark/>
          </w:tcPr>
          <w:p w14:paraId="1ACDA17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DB837C2"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37E95E4E"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24EF7F3"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25</w:t>
            </w:r>
          </w:p>
        </w:tc>
        <w:tc>
          <w:tcPr>
            <w:tcW w:w="9127" w:type="dxa"/>
            <w:tcBorders>
              <w:top w:val="nil"/>
              <w:left w:val="nil"/>
              <w:bottom w:val="single" w:sz="4" w:space="0" w:color="auto"/>
              <w:right w:val="single" w:sz="4" w:space="0" w:color="auto"/>
            </w:tcBorders>
            <w:shd w:val="clear" w:color="auto" w:fill="auto"/>
            <w:vAlign w:val="center"/>
            <w:hideMark/>
          </w:tcPr>
          <w:p w14:paraId="3A8B07A9"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cache di lettura anche basata su dischi SSD;</w:t>
            </w:r>
          </w:p>
        </w:tc>
        <w:tc>
          <w:tcPr>
            <w:tcW w:w="1643" w:type="dxa"/>
            <w:tcBorders>
              <w:top w:val="nil"/>
              <w:left w:val="nil"/>
              <w:bottom w:val="single" w:sz="4" w:space="0" w:color="auto"/>
              <w:right w:val="single" w:sz="4" w:space="0" w:color="auto"/>
            </w:tcBorders>
            <w:shd w:val="clear" w:color="auto" w:fill="auto"/>
            <w:noWrap/>
            <w:vAlign w:val="center"/>
            <w:hideMark/>
          </w:tcPr>
          <w:p w14:paraId="02B1A4D5"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740D28F6"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2D05F8E5"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ED3A756"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26</w:t>
            </w:r>
          </w:p>
        </w:tc>
        <w:tc>
          <w:tcPr>
            <w:tcW w:w="9127" w:type="dxa"/>
            <w:tcBorders>
              <w:top w:val="nil"/>
              <w:left w:val="nil"/>
              <w:bottom w:val="single" w:sz="4" w:space="0" w:color="auto"/>
              <w:right w:val="single" w:sz="4" w:space="0" w:color="auto"/>
            </w:tcBorders>
            <w:shd w:val="clear" w:color="auto" w:fill="auto"/>
            <w:vAlign w:val="center"/>
            <w:hideMark/>
          </w:tcPr>
          <w:p w14:paraId="68C74F47"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proofErr w:type="spellStart"/>
            <w:r w:rsidRPr="002055D0">
              <w:rPr>
                <w:rFonts w:ascii="TimesNewRoman" w:eastAsia="Times New Roman" w:hAnsi="TimesNewRoman" w:cs="Calibri"/>
                <w:color w:val="000000"/>
                <w:lang w:eastAsia="it-IT"/>
              </w:rPr>
              <w:t>tiering</w:t>
            </w:r>
            <w:proofErr w:type="spellEnd"/>
            <w:r w:rsidRPr="002055D0">
              <w:rPr>
                <w:rFonts w:ascii="TimesNewRoman" w:eastAsia="Times New Roman" w:hAnsi="TimesNewRoman" w:cs="Calibri"/>
                <w:color w:val="000000"/>
                <w:lang w:eastAsia="it-IT"/>
              </w:rPr>
              <w:t xml:space="preserve"> automatico di livello 3;</w:t>
            </w:r>
          </w:p>
        </w:tc>
        <w:tc>
          <w:tcPr>
            <w:tcW w:w="1643" w:type="dxa"/>
            <w:tcBorders>
              <w:top w:val="nil"/>
              <w:left w:val="nil"/>
              <w:bottom w:val="single" w:sz="4" w:space="0" w:color="auto"/>
              <w:right w:val="single" w:sz="4" w:space="0" w:color="auto"/>
            </w:tcBorders>
            <w:shd w:val="clear" w:color="auto" w:fill="auto"/>
            <w:noWrap/>
            <w:vAlign w:val="center"/>
            <w:hideMark/>
          </w:tcPr>
          <w:p w14:paraId="41394A1C"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DDCDC8D"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4D74D28D"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92A43B4"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27</w:t>
            </w:r>
          </w:p>
        </w:tc>
        <w:tc>
          <w:tcPr>
            <w:tcW w:w="9127" w:type="dxa"/>
            <w:tcBorders>
              <w:top w:val="nil"/>
              <w:left w:val="nil"/>
              <w:bottom w:val="single" w:sz="4" w:space="0" w:color="auto"/>
              <w:right w:val="single" w:sz="4" w:space="0" w:color="auto"/>
            </w:tcBorders>
            <w:shd w:val="clear" w:color="auto" w:fill="auto"/>
            <w:vAlign w:val="center"/>
            <w:hideMark/>
          </w:tcPr>
          <w:p w14:paraId="45743A6A"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alimentatori ridondati;</w:t>
            </w:r>
          </w:p>
        </w:tc>
        <w:tc>
          <w:tcPr>
            <w:tcW w:w="1643" w:type="dxa"/>
            <w:tcBorders>
              <w:top w:val="nil"/>
              <w:left w:val="nil"/>
              <w:bottom w:val="single" w:sz="4" w:space="0" w:color="auto"/>
              <w:right w:val="single" w:sz="4" w:space="0" w:color="auto"/>
            </w:tcBorders>
            <w:shd w:val="clear" w:color="auto" w:fill="auto"/>
            <w:noWrap/>
            <w:vAlign w:val="center"/>
            <w:hideMark/>
          </w:tcPr>
          <w:p w14:paraId="16F1CF2D"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5A59C95"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019FFFDD" w14:textId="77777777" w:rsidTr="00356671">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5BE3D9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28</w:t>
            </w:r>
          </w:p>
        </w:tc>
        <w:tc>
          <w:tcPr>
            <w:tcW w:w="9127" w:type="dxa"/>
            <w:tcBorders>
              <w:top w:val="nil"/>
              <w:left w:val="nil"/>
              <w:bottom w:val="single" w:sz="4" w:space="0" w:color="auto"/>
              <w:right w:val="single" w:sz="4" w:space="0" w:color="auto"/>
            </w:tcBorders>
            <w:shd w:val="clear" w:color="auto" w:fill="auto"/>
            <w:vAlign w:val="center"/>
            <w:hideMark/>
          </w:tcPr>
          <w:p w14:paraId="3E4CD56B"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configurazione, gestione e monitoring mediante interfaccia grafica;</w:t>
            </w:r>
          </w:p>
        </w:tc>
        <w:tc>
          <w:tcPr>
            <w:tcW w:w="1643" w:type="dxa"/>
            <w:tcBorders>
              <w:top w:val="nil"/>
              <w:left w:val="nil"/>
              <w:bottom w:val="single" w:sz="4" w:space="0" w:color="auto"/>
              <w:right w:val="single" w:sz="4" w:space="0" w:color="auto"/>
            </w:tcBorders>
            <w:shd w:val="clear" w:color="auto" w:fill="auto"/>
            <w:noWrap/>
            <w:vAlign w:val="center"/>
            <w:hideMark/>
          </w:tcPr>
          <w:p w14:paraId="24A4395F"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B39C0A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5B80AADF"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227822C"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29</w:t>
            </w:r>
          </w:p>
        </w:tc>
        <w:tc>
          <w:tcPr>
            <w:tcW w:w="9127" w:type="dxa"/>
            <w:tcBorders>
              <w:top w:val="nil"/>
              <w:left w:val="nil"/>
              <w:bottom w:val="single" w:sz="4" w:space="0" w:color="auto"/>
              <w:right w:val="single" w:sz="4" w:space="0" w:color="auto"/>
            </w:tcBorders>
            <w:shd w:val="clear" w:color="auto" w:fill="auto"/>
            <w:vAlign w:val="center"/>
            <w:hideMark/>
          </w:tcPr>
          <w:p w14:paraId="70B9B75C" w14:textId="77777777" w:rsidR="002055D0" w:rsidRPr="002055D0" w:rsidRDefault="002055D0" w:rsidP="002055D0">
            <w:pPr>
              <w:spacing w:after="0" w:line="240" w:lineRule="auto"/>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sistemi operativi supportati Microsoft® Windows® 2019, 2016 e 2012 R2, RHEL 8.0, 7.x, 6.x, SLES 12.x, VMware® 6.x e Microsoft </w:t>
            </w:r>
            <w:proofErr w:type="spellStart"/>
            <w:r w:rsidRPr="002055D0">
              <w:rPr>
                <w:rFonts w:ascii="TimesNewRoman" w:eastAsia="Times New Roman" w:hAnsi="TimesNewRoman" w:cs="Calibri"/>
                <w:color w:val="000000"/>
                <w:lang w:eastAsia="it-IT"/>
              </w:rPr>
              <w:t>Hyper</w:t>
            </w:r>
            <w:proofErr w:type="spellEnd"/>
            <w:r w:rsidRPr="002055D0">
              <w:rPr>
                <w:rFonts w:ascii="TimesNewRoman" w:eastAsia="Times New Roman" w:hAnsi="TimesNewRoman" w:cs="Calibri"/>
                <w:color w:val="000000"/>
                <w:lang w:eastAsia="it-IT"/>
              </w:rPr>
              <w:t>-V®;</w:t>
            </w:r>
          </w:p>
        </w:tc>
        <w:tc>
          <w:tcPr>
            <w:tcW w:w="1643" w:type="dxa"/>
            <w:tcBorders>
              <w:top w:val="nil"/>
              <w:left w:val="nil"/>
              <w:bottom w:val="single" w:sz="4" w:space="0" w:color="auto"/>
              <w:right w:val="single" w:sz="4" w:space="0" w:color="auto"/>
            </w:tcBorders>
            <w:shd w:val="clear" w:color="auto" w:fill="auto"/>
            <w:noWrap/>
            <w:vAlign w:val="center"/>
            <w:hideMark/>
          </w:tcPr>
          <w:p w14:paraId="1FBC4706"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14FD7BBC"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5A998C39" w14:textId="77777777" w:rsidTr="00356671">
        <w:trPr>
          <w:trHeight w:val="111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228031A"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30</w:t>
            </w:r>
          </w:p>
        </w:tc>
        <w:tc>
          <w:tcPr>
            <w:tcW w:w="9127" w:type="dxa"/>
            <w:tcBorders>
              <w:top w:val="nil"/>
              <w:left w:val="nil"/>
              <w:bottom w:val="single" w:sz="4" w:space="0" w:color="auto"/>
              <w:right w:val="single" w:sz="4" w:space="0" w:color="auto"/>
            </w:tcBorders>
            <w:shd w:val="clear" w:color="auto" w:fill="auto"/>
            <w:vAlign w:val="center"/>
            <w:hideMark/>
          </w:tcPr>
          <w:p w14:paraId="040BF156" w14:textId="77777777" w:rsidR="002055D0" w:rsidRPr="002055D0" w:rsidRDefault="002055D0" w:rsidP="006B78B3">
            <w:pPr>
              <w:spacing w:after="0" w:line="240" w:lineRule="auto"/>
              <w:jc w:val="both"/>
              <w:rPr>
                <w:rFonts w:ascii="Wingdings" w:eastAsia="Times New Roman" w:hAnsi="Wingdings"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scalabilità del Disk array, senza ricorrere ad ulteriori cassetti di espansione aggiuntivi, fino ad un </w:t>
            </w:r>
            <w:proofErr w:type="spellStart"/>
            <w:r w:rsidRPr="002055D0">
              <w:rPr>
                <w:rFonts w:ascii="TimesNewRoman" w:eastAsia="Times New Roman" w:hAnsi="TimesNewRoman" w:cs="Calibri"/>
                <w:color w:val="000000"/>
                <w:lang w:eastAsia="it-IT"/>
              </w:rPr>
              <w:t>min</w:t>
            </w:r>
            <w:proofErr w:type="spellEnd"/>
            <w:r w:rsidRPr="002055D0">
              <w:rPr>
                <w:rFonts w:ascii="TimesNewRoman" w:eastAsia="Times New Roman" w:hAnsi="TimesNewRoman" w:cs="Calibri"/>
                <w:color w:val="000000"/>
                <w:lang w:eastAsia="it-IT"/>
              </w:rPr>
              <w:t xml:space="preserve"> di 80 alloggiamenti per dischi da 3,5” (con supporto drive da 2,5”). La scalabilità del Disk array con l’aggiunta di cassetti di espansione dovrà permettere un </w:t>
            </w:r>
            <w:proofErr w:type="spellStart"/>
            <w:r w:rsidRPr="002055D0">
              <w:rPr>
                <w:rFonts w:ascii="TimesNewRoman" w:eastAsia="Times New Roman" w:hAnsi="TimesNewRoman" w:cs="Calibri"/>
                <w:color w:val="000000"/>
                <w:lang w:eastAsia="it-IT"/>
              </w:rPr>
              <w:t>num</w:t>
            </w:r>
            <w:proofErr w:type="spellEnd"/>
            <w:r w:rsidRPr="002055D0">
              <w:rPr>
                <w:rFonts w:ascii="TimesNewRoman" w:eastAsia="Times New Roman" w:hAnsi="TimesNewRoman" w:cs="Calibri"/>
                <w:color w:val="000000"/>
                <w:lang w:eastAsia="it-IT"/>
              </w:rPr>
              <w:t>. minimo di 150 alloggiamenti per i dischi suddetti.</w:t>
            </w:r>
          </w:p>
        </w:tc>
        <w:tc>
          <w:tcPr>
            <w:tcW w:w="1643" w:type="dxa"/>
            <w:tcBorders>
              <w:top w:val="nil"/>
              <w:left w:val="nil"/>
              <w:bottom w:val="single" w:sz="4" w:space="0" w:color="auto"/>
              <w:right w:val="single" w:sz="4" w:space="0" w:color="auto"/>
            </w:tcBorders>
            <w:shd w:val="clear" w:color="auto" w:fill="auto"/>
            <w:noWrap/>
            <w:vAlign w:val="center"/>
            <w:hideMark/>
          </w:tcPr>
          <w:p w14:paraId="59363181" w14:textId="77777777" w:rsidR="002055D0" w:rsidRPr="002055D0" w:rsidRDefault="002055D0" w:rsidP="002055D0">
            <w:pPr>
              <w:spacing w:after="0" w:line="240" w:lineRule="auto"/>
              <w:rPr>
                <w:rFonts w:ascii="Calibri" w:eastAsia="Times New Roman" w:hAnsi="Calibri" w:cs="Calibri"/>
                <w:color w:val="FF0000"/>
                <w:lang w:eastAsia="it-IT"/>
              </w:rPr>
            </w:pPr>
            <w:r w:rsidRPr="002055D0">
              <w:rPr>
                <w:rFonts w:ascii="Calibri" w:eastAsia="Times New Roman" w:hAnsi="Calibri" w:cs="Calibri"/>
                <w:color w:val="FF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F1603B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27AB2D5A" w14:textId="77777777" w:rsidTr="00356671">
        <w:trPr>
          <w:trHeight w:val="83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FA55381"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31</w:t>
            </w:r>
          </w:p>
        </w:tc>
        <w:tc>
          <w:tcPr>
            <w:tcW w:w="9127" w:type="dxa"/>
            <w:tcBorders>
              <w:top w:val="nil"/>
              <w:left w:val="nil"/>
              <w:bottom w:val="single" w:sz="4" w:space="0" w:color="auto"/>
              <w:right w:val="single" w:sz="4" w:space="0" w:color="auto"/>
            </w:tcBorders>
            <w:shd w:val="clear" w:color="auto" w:fill="auto"/>
            <w:vAlign w:val="center"/>
            <w:hideMark/>
          </w:tcPr>
          <w:p w14:paraId="14814BD1" w14:textId="77777777" w:rsidR="002055D0" w:rsidRPr="002055D0" w:rsidRDefault="002055D0" w:rsidP="006B78B3">
            <w:pPr>
              <w:spacing w:after="0" w:line="240" w:lineRule="auto"/>
              <w:jc w:val="both"/>
              <w:rPr>
                <w:rFonts w:ascii="TimesNewRoman" w:eastAsia="Times New Roman" w:hAnsi="TimesNewRoman" w:cs="Calibri"/>
                <w:color w:val="000000"/>
                <w:lang w:eastAsia="it-IT"/>
              </w:rPr>
            </w:pPr>
            <w:r w:rsidRPr="002055D0">
              <w:rPr>
                <w:rFonts w:ascii="Wingdings" w:eastAsia="Times New Roman" w:hAnsi="Wingdings" w:cs="Calibri"/>
                <w:color w:val="000000"/>
                <w:lang w:eastAsia="it-IT"/>
              </w:rPr>
              <w:t></w:t>
            </w: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Il Disk array fornito dovrà essere configurato in alta affidabilità (HA) e disponibilità (tipo RAID 6 in HW, configurazioni con dischi hot </w:t>
            </w:r>
            <w:proofErr w:type="spellStart"/>
            <w:r w:rsidRPr="002055D0">
              <w:rPr>
                <w:rFonts w:ascii="TimesNewRoman" w:eastAsia="Times New Roman" w:hAnsi="TimesNewRoman" w:cs="Calibri"/>
                <w:color w:val="000000"/>
                <w:lang w:eastAsia="it-IT"/>
              </w:rPr>
              <w:t>spare</w:t>
            </w:r>
            <w:proofErr w:type="spellEnd"/>
            <w:r w:rsidRPr="002055D0">
              <w:rPr>
                <w:rFonts w:ascii="TimesNewRoman" w:eastAsia="Times New Roman" w:hAnsi="TimesNewRoman" w:cs="Calibri"/>
                <w:color w:val="000000"/>
                <w:lang w:eastAsia="it-IT"/>
              </w:rPr>
              <w:t xml:space="preserve">, dischi hot swap, raid dual </w:t>
            </w:r>
            <w:proofErr w:type="spellStart"/>
            <w:r w:rsidRPr="002055D0">
              <w:rPr>
                <w:rFonts w:ascii="TimesNewRoman" w:eastAsia="Times New Roman" w:hAnsi="TimesNewRoman" w:cs="Calibri"/>
                <w:color w:val="000000"/>
                <w:lang w:eastAsia="it-IT"/>
              </w:rPr>
              <w:t>controllers</w:t>
            </w:r>
            <w:proofErr w:type="spellEnd"/>
            <w:r w:rsidRPr="002055D0">
              <w:rPr>
                <w:rFonts w:ascii="TimesNewRoman" w:eastAsia="Times New Roman" w:hAnsi="TimesNewRoman" w:cs="Calibri"/>
                <w:color w:val="000000"/>
                <w:lang w:eastAsia="it-IT"/>
              </w:rPr>
              <w:t>, alimentatori ridondati, etc.).</w:t>
            </w:r>
          </w:p>
        </w:tc>
        <w:tc>
          <w:tcPr>
            <w:tcW w:w="1643" w:type="dxa"/>
            <w:tcBorders>
              <w:top w:val="nil"/>
              <w:left w:val="nil"/>
              <w:bottom w:val="single" w:sz="4" w:space="0" w:color="auto"/>
              <w:right w:val="single" w:sz="4" w:space="0" w:color="auto"/>
            </w:tcBorders>
            <w:shd w:val="clear" w:color="auto" w:fill="auto"/>
            <w:noWrap/>
            <w:vAlign w:val="center"/>
            <w:hideMark/>
          </w:tcPr>
          <w:p w14:paraId="3F463D22" w14:textId="77777777" w:rsidR="002055D0" w:rsidRPr="002055D0" w:rsidRDefault="002055D0" w:rsidP="002055D0">
            <w:pPr>
              <w:spacing w:after="0" w:line="240" w:lineRule="auto"/>
              <w:jc w:val="center"/>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4A421A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57EEC0F7"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CF7A5F1"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32</w:t>
            </w:r>
          </w:p>
        </w:tc>
        <w:tc>
          <w:tcPr>
            <w:tcW w:w="9127" w:type="dxa"/>
            <w:tcBorders>
              <w:top w:val="nil"/>
              <w:left w:val="nil"/>
              <w:bottom w:val="single" w:sz="4" w:space="0" w:color="auto"/>
              <w:right w:val="single" w:sz="4" w:space="0" w:color="auto"/>
            </w:tcBorders>
            <w:shd w:val="clear" w:color="auto" w:fill="auto"/>
            <w:vAlign w:val="center"/>
            <w:hideMark/>
          </w:tcPr>
          <w:p w14:paraId="73A5FCFE" w14:textId="77777777" w:rsidR="002055D0" w:rsidRPr="002055D0" w:rsidRDefault="002055D0" w:rsidP="006B78B3">
            <w:pPr>
              <w:spacing w:after="0" w:line="240" w:lineRule="auto"/>
              <w:jc w:val="both"/>
              <w:rPr>
                <w:rFonts w:ascii="TimesNewRoman" w:eastAsia="Times New Roman" w:hAnsi="TimesNewRoman" w:cs="Calibri"/>
                <w:color w:val="000000"/>
                <w:lang w:eastAsia="it-IT"/>
              </w:rPr>
            </w:pP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  Per il soddisfacimento dei test di collaudo, qualora necessario, dovranno essere fornite caratteristiche migliorative e/o apparati supplementari idonei.</w:t>
            </w:r>
          </w:p>
        </w:tc>
        <w:tc>
          <w:tcPr>
            <w:tcW w:w="1643" w:type="dxa"/>
            <w:tcBorders>
              <w:top w:val="nil"/>
              <w:left w:val="nil"/>
              <w:bottom w:val="single" w:sz="4" w:space="0" w:color="auto"/>
              <w:right w:val="single" w:sz="4" w:space="0" w:color="auto"/>
            </w:tcBorders>
            <w:shd w:val="clear" w:color="auto" w:fill="auto"/>
            <w:noWrap/>
            <w:vAlign w:val="center"/>
            <w:hideMark/>
          </w:tcPr>
          <w:p w14:paraId="41E79296" w14:textId="77777777" w:rsidR="002055D0" w:rsidRPr="002055D0" w:rsidRDefault="002055D0" w:rsidP="002055D0">
            <w:pPr>
              <w:spacing w:after="0" w:line="240" w:lineRule="auto"/>
              <w:jc w:val="center"/>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6BEF572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330AA21C" w14:textId="77777777" w:rsidTr="00356671">
        <w:trPr>
          <w:trHeight w:val="301"/>
        </w:trPr>
        <w:tc>
          <w:tcPr>
            <w:tcW w:w="70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6DA941"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 </w:t>
            </w:r>
          </w:p>
        </w:tc>
        <w:tc>
          <w:tcPr>
            <w:tcW w:w="9127" w:type="dxa"/>
            <w:tcBorders>
              <w:top w:val="nil"/>
              <w:left w:val="nil"/>
              <w:bottom w:val="single" w:sz="4" w:space="0" w:color="auto"/>
              <w:right w:val="single" w:sz="4" w:space="0" w:color="auto"/>
            </w:tcBorders>
            <w:shd w:val="clear" w:color="auto" w:fill="F2F2F2" w:themeFill="background1" w:themeFillShade="F2"/>
            <w:vAlign w:val="center"/>
            <w:hideMark/>
          </w:tcPr>
          <w:p w14:paraId="73032789"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 xml:space="preserve">Software </w:t>
            </w:r>
            <w:proofErr w:type="spellStart"/>
            <w:r w:rsidRPr="002055D0">
              <w:rPr>
                <w:rFonts w:ascii="TimesNewRoman,Bold" w:eastAsia="Times New Roman" w:hAnsi="TimesNewRoman,Bold" w:cs="Calibri"/>
                <w:b/>
                <w:bCs/>
                <w:color w:val="000000"/>
                <w:sz w:val="24"/>
                <w:szCs w:val="24"/>
                <w:lang w:eastAsia="it-IT"/>
              </w:rPr>
              <w:t>Veeam</w:t>
            </w:r>
            <w:proofErr w:type="spellEnd"/>
          </w:p>
        </w:tc>
        <w:tc>
          <w:tcPr>
            <w:tcW w:w="16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B109599" w14:textId="77777777" w:rsidR="002055D0" w:rsidRPr="002055D0" w:rsidRDefault="002055D0" w:rsidP="002055D0">
            <w:pPr>
              <w:spacing w:after="0" w:line="240" w:lineRule="auto"/>
              <w:jc w:val="center"/>
              <w:rPr>
                <w:rFonts w:ascii="Calibri" w:eastAsia="Times New Roman" w:hAnsi="Calibri" w:cs="Calibri"/>
                <w:b/>
                <w:bCs/>
                <w:color w:val="000000"/>
                <w:lang w:eastAsia="it-IT"/>
              </w:rPr>
            </w:pPr>
            <w:r w:rsidRPr="002055D0">
              <w:rPr>
                <w:rFonts w:ascii="Calibri" w:eastAsia="Times New Roman" w:hAnsi="Calibri" w:cs="Calibri"/>
                <w:b/>
                <w:bCs/>
                <w:color w:val="000000"/>
                <w:lang w:eastAsia="it-IT"/>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2647FEE7"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21DA947"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9F9DCDF"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33</w:t>
            </w:r>
          </w:p>
        </w:tc>
        <w:tc>
          <w:tcPr>
            <w:tcW w:w="9127" w:type="dxa"/>
            <w:tcBorders>
              <w:top w:val="nil"/>
              <w:left w:val="nil"/>
              <w:bottom w:val="single" w:sz="4" w:space="0" w:color="auto"/>
              <w:right w:val="single" w:sz="4" w:space="0" w:color="auto"/>
            </w:tcBorders>
            <w:shd w:val="clear" w:color="auto" w:fill="auto"/>
            <w:vAlign w:val="center"/>
            <w:hideMark/>
          </w:tcPr>
          <w:p w14:paraId="419B228A" w14:textId="77777777" w:rsidR="002055D0" w:rsidRPr="002055D0" w:rsidRDefault="007139AE" w:rsidP="002055D0">
            <w:pPr>
              <w:spacing w:after="0" w:line="240" w:lineRule="auto"/>
              <w:rPr>
                <w:rFonts w:ascii="Times New Roman" w:eastAsia="Times New Roman" w:hAnsi="Times New Roman" w:cs="Times New Roman"/>
                <w:color w:val="000000"/>
                <w:lang w:eastAsia="it-IT"/>
              </w:rPr>
            </w:pP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  </w:t>
            </w:r>
            <w:r w:rsidR="002055D0" w:rsidRPr="002055D0">
              <w:rPr>
                <w:rFonts w:ascii="Times New Roman" w:eastAsia="Times New Roman" w:hAnsi="Times New Roman" w:cs="Times New Roman"/>
                <w:color w:val="000000"/>
                <w:lang w:eastAsia="it-IT"/>
              </w:rPr>
              <w:t xml:space="preserve">Licenza perpetua </w:t>
            </w:r>
            <w:proofErr w:type="spellStart"/>
            <w:r w:rsidR="002055D0" w:rsidRPr="002055D0">
              <w:rPr>
                <w:rFonts w:ascii="Times New Roman" w:eastAsia="Times New Roman" w:hAnsi="Times New Roman" w:cs="Times New Roman"/>
                <w:color w:val="000000"/>
                <w:lang w:eastAsia="it-IT"/>
              </w:rPr>
              <w:t>Veeam</w:t>
            </w:r>
            <w:proofErr w:type="spellEnd"/>
            <w:r w:rsidR="002055D0" w:rsidRPr="002055D0">
              <w:rPr>
                <w:rFonts w:ascii="Times New Roman" w:eastAsia="Times New Roman" w:hAnsi="Times New Roman" w:cs="Times New Roman"/>
                <w:color w:val="000000"/>
                <w:lang w:eastAsia="it-IT"/>
              </w:rPr>
              <w:t xml:space="preserve"> </w:t>
            </w:r>
            <w:proofErr w:type="spellStart"/>
            <w:r w:rsidR="002055D0" w:rsidRPr="002055D0">
              <w:rPr>
                <w:rFonts w:ascii="Times New Roman" w:eastAsia="Times New Roman" w:hAnsi="Times New Roman" w:cs="Times New Roman"/>
                <w:color w:val="000000"/>
                <w:lang w:eastAsia="it-IT"/>
              </w:rPr>
              <w:t>Availability</w:t>
            </w:r>
            <w:proofErr w:type="spellEnd"/>
            <w:r w:rsidR="002055D0" w:rsidRPr="002055D0">
              <w:rPr>
                <w:rFonts w:ascii="Times New Roman" w:eastAsia="Times New Roman" w:hAnsi="Times New Roman" w:cs="Times New Roman"/>
                <w:color w:val="000000"/>
                <w:lang w:eastAsia="it-IT"/>
              </w:rPr>
              <w:t xml:space="preserve"> Suite™ edizione Enterprise per </w:t>
            </w:r>
            <w:proofErr w:type="spellStart"/>
            <w:r w:rsidR="002055D0" w:rsidRPr="002055D0">
              <w:rPr>
                <w:rFonts w:ascii="Times New Roman" w:eastAsia="Times New Roman" w:hAnsi="Times New Roman" w:cs="Times New Roman"/>
                <w:color w:val="000000"/>
                <w:lang w:eastAsia="it-IT"/>
              </w:rPr>
              <w:t>num</w:t>
            </w:r>
            <w:proofErr w:type="spellEnd"/>
            <w:r w:rsidR="002055D0" w:rsidRPr="002055D0">
              <w:rPr>
                <w:rFonts w:ascii="Times New Roman" w:eastAsia="Times New Roman" w:hAnsi="Times New Roman" w:cs="Times New Roman"/>
                <w:color w:val="000000"/>
                <w:lang w:eastAsia="it-IT"/>
              </w:rPr>
              <w:t xml:space="preserve">. 24 </w:t>
            </w:r>
            <w:proofErr w:type="spellStart"/>
            <w:r w:rsidR="002055D0" w:rsidRPr="002055D0">
              <w:rPr>
                <w:rFonts w:ascii="Times New Roman" w:eastAsia="Times New Roman" w:hAnsi="Times New Roman" w:cs="Times New Roman"/>
                <w:color w:val="000000"/>
                <w:lang w:eastAsia="it-IT"/>
              </w:rPr>
              <w:t>socket</w:t>
            </w:r>
            <w:proofErr w:type="spellEnd"/>
            <w:r w:rsidR="002055D0" w:rsidRPr="002055D0">
              <w:rPr>
                <w:rFonts w:ascii="Times New Roman" w:eastAsia="Times New Roman" w:hAnsi="Times New Roman" w:cs="Times New Roman"/>
                <w:color w:val="000000"/>
                <w:lang w:eastAsia="it-IT"/>
              </w:rPr>
              <w:t xml:space="preserve"> con supporto incluso per il primo anno di tipo “Basic”;</w:t>
            </w:r>
          </w:p>
        </w:tc>
        <w:tc>
          <w:tcPr>
            <w:tcW w:w="1643" w:type="dxa"/>
            <w:tcBorders>
              <w:top w:val="nil"/>
              <w:left w:val="nil"/>
              <w:bottom w:val="single" w:sz="4" w:space="0" w:color="auto"/>
              <w:right w:val="single" w:sz="4" w:space="0" w:color="auto"/>
            </w:tcBorders>
            <w:shd w:val="clear" w:color="auto" w:fill="auto"/>
            <w:noWrap/>
            <w:vAlign w:val="center"/>
            <w:hideMark/>
          </w:tcPr>
          <w:p w14:paraId="7788E591"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9DBD8EC"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7238007" w14:textId="77777777" w:rsidTr="00356671">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F3F6F0"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34</w:t>
            </w:r>
          </w:p>
        </w:tc>
        <w:tc>
          <w:tcPr>
            <w:tcW w:w="9127" w:type="dxa"/>
            <w:tcBorders>
              <w:top w:val="nil"/>
              <w:left w:val="nil"/>
              <w:bottom w:val="single" w:sz="4" w:space="0" w:color="auto"/>
              <w:right w:val="single" w:sz="4" w:space="0" w:color="auto"/>
            </w:tcBorders>
            <w:shd w:val="clear" w:color="auto" w:fill="auto"/>
            <w:vAlign w:val="center"/>
            <w:hideMark/>
          </w:tcPr>
          <w:p w14:paraId="78552F79" w14:textId="77777777" w:rsidR="002055D0" w:rsidRPr="002055D0" w:rsidRDefault="007139AE" w:rsidP="002055D0">
            <w:pPr>
              <w:spacing w:after="0" w:line="240" w:lineRule="auto"/>
              <w:rPr>
                <w:rFonts w:ascii="Times New Roman" w:eastAsia="Times New Roman" w:hAnsi="Times New Roman" w:cs="Times New Roman"/>
                <w:color w:val="000000"/>
                <w:lang w:eastAsia="it-IT"/>
              </w:rPr>
            </w:pPr>
            <w:r w:rsidRPr="002055D0">
              <w:rPr>
                <w:rFonts w:ascii="Wingdings" w:eastAsia="Times New Roman" w:hAnsi="Wingdings" w:cs="Calibri"/>
                <w:color w:val="000000"/>
                <w:lang w:eastAsia="it-IT"/>
              </w:rPr>
              <w:t></w:t>
            </w:r>
            <w:r w:rsidRPr="002055D0">
              <w:rPr>
                <w:rFonts w:ascii="TimesNewRoman" w:eastAsia="Times New Roman" w:hAnsi="TimesNewRoman" w:cs="Calibri"/>
                <w:color w:val="000000"/>
                <w:lang w:eastAsia="it-IT"/>
              </w:rPr>
              <w:t xml:space="preserve">  </w:t>
            </w:r>
            <w:r w:rsidR="002055D0" w:rsidRPr="002055D0">
              <w:rPr>
                <w:rFonts w:ascii="Times New Roman" w:eastAsia="Times New Roman" w:hAnsi="Times New Roman" w:cs="Times New Roman"/>
                <w:color w:val="000000"/>
                <w:lang w:eastAsia="it-IT"/>
              </w:rPr>
              <w:t xml:space="preserve">Sottoscrizione annuale </w:t>
            </w:r>
            <w:proofErr w:type="spellStart"/>
            <w:r w:rsidR="002055D0" w:rsidRPr="002055D0">
              <w:rPr>
                <w:rFonts w:ascii="Times New Roman" w:eastAsia="Times New Roman" w:hAnsi="Times New Roman" w:cs="Times New Roman"/>
                <w:color w:val="000000"/>
                <w:lang w:eastAsia="it-IT"/>
              </w:rPr>
              <w:t>Veeam</w:t>
            </w:r>
            <w:proofErr w:type="spellEnd"/>
            <w:r w:rsidR="002055D0" w:rsidRPr="002055D0">
              <w:rPr>
                <w:rFonts w:ascii="Times New Roman" w:eastAsia="Times New Roman" w:hAnsi="Times New Roman" w:cs="Times New Roman"/>
                <w:color w:val="000000"/>
                <w:lang w:eastAsia="it-IT"/>
              </w:rPr>
              <w:t xml:space="preserve"> Backup &amp; Replication per un totale di n. 40 licenze per 1 anno.</w:t>
            </w:r>
          </w:p>
        </w:tc>
        <w:tc>
          <w:tcPr>
            <w:tcW w:w="1643" w:type="dxa"/>
            <w:tcBorders>
              <w:top w:val="nil"/>
              <w:left w:val="nil"/>
              <w:bottom w:val="single" w:sz="4" w:space="0" w:color="auto"/>
              <w:right w:val="single" w:sz="4" w:space="0" w:color="auto"/>
            </w:tcBorders>
            <w:shd w:val="clear" w:color="auto" w:fill="auto"/>
            <w:noWrap/>
            <w:vAlign w:val="center"/>
            <w:hideMark/>
          </w:tcPr>
          <w:p w14:paraId="770B3070"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034E1FB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7CD213C4" w14:textId="77777777" w:rsidTr="00AA43ED">
        <w:trPr>
          <w:trHeight w:val="301"/>
        </w:trPr>
        <w:tc>
          <w:tcPr>
            <w:tcW w:w="70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F37080"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 </w:t>
            </w:r>
          </w:p>
        </w:tc>
        <w:tc>
          <w:tcPr>
            <w:tcW w:w="9127" w:type="dxa"/>
            <w:tcBorders>
              <w:top w:val="nil"/>
              <w:left w:val="nil"/>
              <w:bottom w:val="single" w:sz="4" w:space="0" w:color="auto"/>
              <w:right w:val="single" w:sz="4" w:space="0" w:color="auto"/>
            </w:tcBorders>
            <w:shd w:val="clear" w:color="auto" w:fill="F2F2F2" w:themeFill="background1" w:themeFillShade="F2"/>
            <w:vAlign w:val="center"/>
            <w:hideMark/>
          </w:tcPr>
          <w:p w14:paraId="312FB4D2" w14:textId="77777777" w:rsidR="002055D0" w:rsidRPr="002055D0" w:rsidRDefault="002055D0" w:rsidP="002055D0">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Servizi per la messa in esercizio</w:t>
            </w:r>
          </w:p>
        </w:tc>
        <w:tc>
          <w:tcPr>
            <w:tcW w:w="1643" w:type="dxa"/>
            <w:tcBorders>
              <w:top w:val="nil"/>
              <w:left w:val="nil"/>
              <w:bottom w:val="single" w:sz="4" w:space="0" w:color="auto"/>
              <w:right w:val="single" w:sz="4" w:space="0" w:color="auto"/>
            </w:tcBorders>
            <w:shd w:val="clear" w:color="auto" w:fill="F2F2F2" w:themeFill="background1" w:themeFillShade="F2"/>
            <w:noWrap/>
            <w:vAlign w:val="center"/>
            <w:hideMark/>
          </w:tcPr>
          <w:p w14:paraId="0E38995C" w14:textId="77777777" w:rsidR="002055D0" w:rsidRPr="002055D0" w:rsidRDefault="002055D0" w:rsidP="002055D0">
            <w:pPr>
              <w:spacing w:after="0" w:line="240" w:lineRule="auto"/>
              <w:jc w:val="center"/>
              <w:rPr>
                <w:rFonts w:ascii="Calibri" w:eastAsia="Times New Roman" w:hAnsi="Calibri" w:cs="Calibri"/>
                <w:b/>
                <w:bCs/>
                <w:color w:val="000000"/>
                <w:lang w:eastAsia="it-IT"/>
              </w:rPr>
            </w:pPr>
            <w:r w:rsidRPr="002055D0">
              <w:rPr>
                <w:rFonts w:ascii="Calibri" w:eastAsia="Times New Roman" w:hAnsi="Calibri" w:cs="Calibri"/>
                <w:b/>
                <w:bCs/>
                <w:color w:val="000000"/>
                <w:lang w:eastAsia="it-IT"/>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2C601353"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341AB1" w:rsidRPr="002055D0" w14:paraId="607DB88D" w14:textId="77777777" w:rsidTr="00AA43ED">
        <w:trPr>
          <w:trHeight w:val="55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4462" w14:textId="77777777" w:rsidR="002055D0" w:rsidRPr="002055D0" w:rsidRDefault="002055D0" w:rsidP="002055D0">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lastRenderedPageBreak/>
              <w:t>35</w:t>
            </w:r>
          </w:p>
        </w:tc>
        <w:tc>
          <w:tcPr>
            <w:tcW w:w="9127" w:type="dxa"/>
            <w:tcBorders>
              <w:top w:val="single" w:sz="4" w:space="0" w:color="auto"/>
              <w:left w:val="nil"/>
              <w:bottom w:val="single" w:sz="4" w:space="0" w:color="auto"/>
              <w:right w:val="single" w:sz="4" w:space="0" w:color="auto"/>
            </w:tcBorders>
            <w:shd w:val="clear" w:color="auto" w:fill="auto"/>
            <w:noWrap/>
            <w:hideMark/>
          </w:tcPr>
          <w:p w14:paraId="094538F3" w14:textId="77777777" w:rsidR="0013645A" w:rsidRPr="0013645A" w:rsidRDefault="0013645A" w:rsidP="0013645A">
            <w:p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I servizi per la messa in esercizio del “</w:t>
            </w:r>
            <w:r w:rsidRPr="0013645A">
              <w:rPr>
                <w:rFonts w:ascii="Times New Roman" w:eastAsia="Times New Roman" w:hAnsi="Times New Roman" w:cs="Times New Roman"/>
                <w:b/>
                <w:sz w:val="24"/>
                <w:szCs w:val="20"/>
                <w:lang w:eastAsia="it-IT"/>
              </w:rPr>
              <w:t>Sistema</w:t>
            </w:r>
            <w:r w:rsidRPr="0013645A">
              <w:rPr>
                <w:rFonts w:ascii="Times New Roman" w:eastAsia="Times New Roman" w:hAnsi="Times New Roman" w:cs="Times New Roman"/>
                <w:sz w:val="24"/>
                <w:szCs w:val="20"/>
                <w:lang w:eastAsia="it-IT"/>
              </w:rPr>
              <w:t>” richiesto in fornitura comprendono sinteticamente le seguenti attività:</w:t>
            </w:r>
          </w:p>
          <w:p w14:paraId="3FA6717C" w14:textId="77777777" w:rsidR="0013645A" w:rsidRPr="0013645A" w:rsidRDefault="0013645A" w:rsidP="0013645A">
            <w:pPr>
              <w:numPr>
                <w:ilvl w:val="0"/>
                <w:numId w:val="5"/>
              </w:num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installazione e configurazione di tutte le componenti hardware fornite e loro</w:t>
            </w:r>
            <w:r w:rsidRPr="0013645A">
              <w:rPr>
                <w:rFonts w:ascii="Times New Roman" w:eastAsia="Times New Roman" w:hAnsi="Times New Roman" w:cs="Times New Roman"/>
                <w:b/>
                <w:sz w:val="24"/>
                <w:szCs w:val="20"/>
                <w:lang w:eastAsia="it-IT"/>
              </w:rPr>
              <w:t xml:space="preserve"> </w:t>
            </w:r>
            <w:r w:rsidRPr="0013645A">
              <w:rPr>
                <w:rFonts w:ascii="Times New Roman" w:eastAsia="Times New Roman" w:hAnsi="Times New Roman" w:cs="Times New Roman"/>
                <w:sz w:val="24"/>
                <w:szCs w:val="20"/>
                <w:lang w:eastAsia="it-IT"/>
              </w:rPr>
              <w:t>integrazione nella LAN del CIRA;</w:t>
            </w:r>
          </w:p>
          <w:p w14:paraId="6F5C6627" w14:textId="77777777" w:rsidR="0013645A" w:rsidRPr="0013645A" w:rsidRDefault="0013645A" w:rsidP="0013645A">
            <w:pPr>
              <w:numPr>
                <w:ilvl w:val="0"/>
                <w:numId w:val="5"/>
              </w:num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 xml:space="preserve">installazione, configurazione e integrazione di tutte le componenti HW/SW in fornitura nell’infrastruttura esistente </w:t>
            </w:r>
            <w:proofErr w:type="spellStart"/>
            <w:r w:rsidRPr="0013645A">
              <w:rPr>
                <w:rFonts w:ascii="Times New Roman" w:eastAsia="Times New Roman" w:hAnsi="Times New Roman" w:cs="Times New Roman"/>
                <w:sz w:val="24"/>
                <w:szCs w:val="20"/>
                <w:lang w:eastAsia="it-IT"/>
              </w:rPr>
              <w:t>VmWare</w:t>
            </w:r>
            <w:proofErr w:type="spellEnd"/>
            <w:r w:rsidRPr="0013645A">
              <w:rPr>
                <w:rFonts w:ascii="Times New Roman" w:eastAsia="Times New Roman" w:hAnsi="Times New Roman" w:cs="Times New Roman"/>
                <w:sz w:val="24"/>
                <w:szCs w:val="20"/>
                <w:lang w:eastAsia="it-IT"/>
              </w:rPr>
              <w:t xml:space="preserve"> al fine di ottenere un’ottimale prestazione e continuità di servizio;</w:t>
            </w:r>
          </w:p>
          <w:p w14:paraId="46C7EAA4" w14:textId="77777777" w:rsidR="0013645A" w:rsidRPr="0013645A" w:rsidRDefault="0013645A" w:rsidP="0013645A">
            <w:pPr>
              <w:numPr>
                <w:ilvl w:val="0"/>
                <w:numId w:val="5"/>
              </w:num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 xml:space="preserve">installazione e configurazione di tutte le funzionalità di backup, recovery e monitoring del software </w:t>
            </w:r>
            <w:proofErr w:type="spellStart"/>
            <w:r w:rsidRPr="0013645A">
              <w:rPr>
                <w:rFonts w:ascii="Times New Roman" w:eastAsia="Times New Roman" w:hAnsi="Times New Roman" w:cs="Times New Roman"/>
                <w:sz w:val="24"/>
                <w:szCs w:val="20"/>
                <w:lang w:eastAsia="it-IT"/>
              </w:rPr>
              <w:t>Veeam</w:t>
            </w:r>
            <w:proofErr w:type="spellEnd"/>
            <w:r w:rsidRPr="0013645A">
              <w:rPr>
                <w:rFonts w:ascii="Times New Roman" w:eastAsia="Times New Roman" w:hAnsi="Times New Roman" w:cs="Times New Roman"/>
                <w:sz w:val="24"/>
                <w:szCs w:val="20"/>
                <w:lang w:eastAsia="it-IT"/>
              </w:rPr>
              <w:t>;</w:t>
            </w:r>
          </w:p>
          <w:p w14:paraId="7E8174CF" w14:textId="77777777" w:rsidR="0013645A" w:rsidRPr="0013645A" w:rsidRDefault="0013645A" w:rsidP="0013645A">
            <w:pPr>
              <w:numPr>
                <w:ilvl w:val="0"/>
                <w:numId w:val="5"/>
              </w:num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 xml:space="preserve">creazione delle/i job/schedule di backup per i server virtuali VMware e </w:t>
            </w:r>
            <w:proofErr w:type="spellStart"/>
            <w:r w:rsidRPr="0013645A">
              <w:rPr>
                <w:rFonts w:ascii="Times New Roman" w:eastAsia="Times New Roman" w:hAnsi="Times New Roman" w:cs="Times New Roman"/>
                <w:sz w:val="24"/>
                <w:szCs w:val="20"/>
                <w:lang w:eastAsia="it-IT"/>
              </w:rPr>
              <w:t>host</w:t>
            </w:r>
            <w:proofErr w:type="spellEnd"/>
            <w:r w:rsidRPr="0013645A">
              <w:rPr>
                <w:rFonts w:ascii="Times New Roman" w:eastAsia="Times New Roman" w:hAnsi="Times New Roman" w:cs="Times New Roman"/>
                <w:sz w:val="24"/>
                <w:szCs w:val="20"/>
                <w:lang w:eastAsia="it-IT"/>
              </w:rPr>
              <w:t xml:space="preserve"> fisici;</w:t>
            </w:r>
          </w:p>
          <w:p w14:paraId="476B243B" w14:textId="77777777" w:rsidR="002055D0" w:rsidRPr="0013645A" w:rsidRDefault="0013645A" w:rsidP="0013645A">
            <w:pPr>
              <w:numPr>
                <w:ilvl w:val="0"/>
                <w:numId w:val="5"/>
              </w:numPr>
              <w:spacing w:after="0" w:line="240" w:lineRule="auto"/>
              <w:ind w:right="-1"/>
              <w:jc w:val="both"/>
              <w:rPr>
                <w:rFonts w:ascii="Times New Roman" w:eastAsia="Times New Roman" w:hAnsi="Times New Roman" w:cs="Times New Roman"/>
                <w:sz w:val="24"/>
                <w:szCs w:val="20"/>
                <w:lang w:eastAsia="it-IT"/>
              </w:rPr>
            </w:pPr>
            <w:r w:rsidRPr="0013645A">
              <w:rPr>
                <w:rFonts w:ascii="Times New Roman" w:eastAsia="Times New Roman" w:hAnsi="Times New Roman" w:cs="Times New Roman"/>
                <w:sz w:val="24"/>
                <w:szCs w:val="20"/>
                <w:lang w:eastAsia="it-IT"/>
              </w:rPr>
              <w:t xml:space="preserve">creazione di job/template per la realizzazione di Lab con il software </w:t>
            </w:r>
            <w:proofErr w:type="spellStart"/>
            <w:r w:rsidRPr="0013645A">
              <w:rPr>
                <w:rFonts w:ascii="Times New Roman" w:eastAsia="Times New Roman" w:hAnsi="Times New Roman" w:cs="Times New Roman"/>
                <w:sz w:val="24"/>
                <w:szCs w:val="20"/>
                <w:lang w:eastAsia="it-IT"/>
              </w:rPr>
              <w:t>Veeam</w:t>
            </w:r>
            <w:proofErr w:type="spellEnd"/>
            <w:r w:rsidRPr="0013645A">
              <w:rPr>
                <w:rFonts w:ascii="Times New Roman" w:eastAsia="Times New Roman" w:hAnsi="Times New Roman" w:cs="Times New Roman"/>
                <w:sz w:val="24"/>
                <w:szCs w:val="20"/>
                <w:lang w:eastAsia="it-IT"/>
              </w:rPr>
              <w:t>.</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7459CF29"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346D4F08" w14:textId="77777777" w:rsidR="002055D0" w:rsidRPr="002055D0" w:rsidRDefault="002055D0" w:rsidP="002055D0">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370FA5D0" w14:textId="77777777" w:rsidTr="00EA1EF7">
        <w:trPr>
          <w:trHeight w:val="83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21DE079" w14:textId="77777777" w:rsidR="0013645A" w:rsidRPr="002055D0" w:rsidRDefault="0013645A" w:rsidP="0013645A">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36</w:t>
            </w:r>
          </w:p>
        </w:tc>
        <w:tc>
          <w:tcPr>
            <w:tcW w:w="9127" w:type="dxa"/>
            <w:tcBorders>
              <w:top w:val="nil"/>
              <w:left w:val="nil"/>
              <w:bottom w:val="single" w:sz="4" w:space="0" w:color="auto"/>
              <w:right w:val="single" w:sz="4" w:space="0" w:color="auto"/>
            </w:tcBorders>
            <w:shd w:val="clear" w:color="auto" w:fill="auto"/>
            <w:noWrap/>
            <w:vAlign w:val="center"/>
            <w:hideMark/>
          </w:tcPr>
          <w:p w14:paraId="5F396755" w14:textId="77777777" w:rsidR="0013645A" w:rsidRPr="002055D0" w:rsidRDefault="0013645A" w:rsidP="0013645A">
            <w:pPr>
              <w:spacing w:after="0" w:line="240" w:lineRule="auto"/>
              <w:jc w:val="both"/>
              <w:rPr>
                <w:rFonts w:ascii="Times New Roman" w:eastAsia="Times New Roman" w:hAnsi="Times New Roman" w:cs="Times New Roman"/>
                <w:color w:val="000000"/>
                <w:lang w:eastAsia="it-IT"/>
              </w:rPr>
            </w:pPr>
            <w:r w:rsidRPr="002055D0">
              <w:rPr>
                <w:rFonts w:ascii="Times New Roman" w:eastAsia="Times New Roman" w:hAnsi="Times New Roman" w:cs="Times New Roman"/>
                <w:color w:val="000000"/>
                <w:lang w:eastAsia="it-IT"/>
              </w:rPr>
              <w:t xml:space="preserve">In aggiunta saranno richieste tutte quelle attività che, anche se non esplicitamente riportate ai precedenti punti a), b), c), d), sono comunque necessarie alla messa in esercizio del “Sistema” e al suo corretto funzionamento. </w:t>
            </w:r>
          </w:p>
        </w:tc>
        <w:tc>
          <w:tcPr>
            <w:tcW w:w="1643" w:type="dxa"/>
            <w:tcBorders>
              <w:top w:val="nil"/>
              <w:left w:val="nil"/>
              <w:bottom w:val="single" w:sz="4" w:space="0" w:color="auto"/>
              <w:right w:val="single" w:sz="4" w:space="0" w:color="auto"/>
            </w:tcBorders>
            <w:shd w:val="clear" w:color="auto" w:fill="auto"/>
            <w:noWrap/>
            <w:vAlign w:val="center"/>
            <w:hideMark/>
          </w:tcPr>
          <w:p w14:paraId="383E1EDE"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232EF35"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67F9E6B1" w14:textId="77777777" w:rsidTr="00EA1EF7">
        <w:trPr>
          <w:trHeight w:val="559"/>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E58E311" w14:textId="77777777" w:rsidR="0013645A" w:rsidRPr="002055D0" w:rsidRDefault="0013645A" w:rsidP="0013645A">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37</w:t>
            </w:r>
          </w:p>
        </w:tc>
        <w:tc>
          <w:tcPr>
            <w:tcW w:w="9127" w:type="dxa"/>
            <w:tcBorders>
              <w:top w:val="nil"/>
              <w:left w:val="nil"/>
              <w:bottom w:val="single" w:sz="4" w:space="0" w:color="auto"/>
              <w:right w:val="single" w:sz="4" w:space="0" w:color="auto"/>
            </w:tcBorders>
            <w:shd w:val="clear" w:color="auto" w:fill="auto"/>
            <w:noWrap/>
            <w:vAlign w:val="center"/>
            <w:hideMark/>
          </w:tcPr>
          <w:p w14:paraId="630C0074" w14:textId="77777777" w:rsidR="00B838BE" w:rsidRPr="00B838BE" w:rsidRDefault="00B838BE" w:rsidP="00B838BE">
            <w:pPr>
              <w:spacing w:after="0" w:line="240" w:lineRule="auto"/>
              <w:jc w:val="both"/>
              <w:rPr>
                <w:rFonts w:ascii="Times New Roman" w:eastAsia="Times New Roman" w:hAnsi="Times New Roman" w:cs="Times New Roman"/>
                <w:color w:val="000000"/>
                <w:lang w:eastAsia="it-IT"/>
              </w:rPr>
            </w:pPr>
            <w:r w:rsidRPr="00B838BE">
              <w:rPr>
                <w:rFonts w:ascii="Times New Roman" w:eastAsia="Times New Roman" w:hAnsi="Times New Roman" w:cs="Times New Roman"/>
                <w:color w:val="000000"/>
                <w:lang w:eastAsia="it-IT"/>
              </w:rPr>
              <w:t>Per le attività di aggiornamento del “</w:t>
            </w:r>
            <w:r w:rsidRPr="00B838BE">
              <w:rPr>
                <w:rFonts w:ascii="Times New Roman" w:eastAsia="Times New Roman" w:hAnsi="Times New Roman" w:cs="Times New Roman"/>
                <w:b/>
                <w:color w:val="000000"/>
                <w:lang w:eastAsia="it-IT"/>
              </w:rPr>
              <w:t>Sistema</w:t>
            </w:r>
            <w:r w:rsidRPr="00B838BE">
              <w:rPr>
                <w:rFonts w:ascii="Times New Roman" w:eastAsia="Times New Roman" w:hAnsi="Times New Roman" w:cs="Times New Roman"/>
                <w:color w:val="000000"/>
                <w:lang w:eastAsia="it-IT"/>
              </w:rPr>
              <w:t>” (manutenzione evolutiva), nel corso dei cinque anni di validità del contratto, il CIRA potrà richiedere l’erogazione di servizi specialistici</w:t>
            </w:r>
            <w:r w:rsidRPr="00B838BE">
              <w:rPr>
                <w:rFonts w:ascii="Times New Roman" w:eastAsia="Times New Roman" w:hAnsi="Times New Roman" w:cs="Times New Roman"/>
                <w:b/>
                <w:color w:val="000000"/>
                <w:lang w:eastAsia="it-IT"/>
              </w:rPr>
              <w:t xml:space="preserve"> </w:t>
            </w:r>
            <w:r w:rsidRPr="00B838BE">
              <w:rPr>
                <w:rFonts w:ascii="Times New Roman" w:eastAsia="Times New Roman" w:hAnsi="Times New Roman" w:cs="Times New Roman"/>
                <w:color w:val="000000"/>
                <w:lang w:eastAsia="it-IT"/>
              </w:rPr>
              <w:t>on-site presso</w:t>
            </w:r>
            <w:r w:rsidRPr="00B838BE">
              <w:rPr>
                <w:rFonts w:ascii="Times New Roman" w:eastAsia="Times New Roman" w:hAnsi="Times New Roman" w:cs="Times New Roman"/>
                <w:b/>
                <w:color w:val="000000"/>
                <w:lang w:eastAsia="it-IT"/>
              </w:rPr>
              <w:t xml:space="preserve"> </w:t>
            </w:r>
            <w:r w:rsidRPr="00B838BE">
              <w:rPr>
                <w:rFonts w:ascii="Times New Roman" w:eastAsia="Times New Roman" w:hAnsi="Times New Roman" w:cs="Times New Roman"/>
                <w:color w:val="000000"/>
                <w:lang w:eastAsia="it-IT"/>
              </w:rPr>
              <w:t>il</w:t>
            </w:r>
            <w:r w:rsidRPr="00B838BE">
              <w:rPr>
                <w:rFonts w:ascii="Times New Roman" w:eastAsia="Times New Roman" w:hAnsi="Times New Roman" w:cs="Times New Roman"/>
                <w:b/>
                <w:color w:val="000000"/>
                <w:lang w:eastAsia="it-IT"/>
              </w:rPr>
              <w:t xml:space="preserve"> </w:t>
            </w:r>
            <w:r w:rsidRPr="00B838BE">
              <w:rPr>
                <w:rFonts w:ascii="Times New Roman" w:eastAsia="Times New Roman" w:hAnsi="Times New Roman" w:cs="Times New Roman"/>
                <w:color w:val="000000"/>
                <w:lang w:eastAsia="it-IT"/>
              </w:rPr>
              <w:t>CIRA per un totale di 5 giornate lavorative, attivabili anche singolarmente. Le attività richieste potranno comprendere:</w:t>
            </w:r>
          </w:p>
          <w:p w14:paraId="5E7A56F4" w14:textId="77777777" w:rsidR="00B838BE" w:rsidRPr="00B838BE" w:rsidRDefault="00B838BE" w:rsidP="00B838BE">
            <w:pPr>
              <w:numPr>
                <w:ilvl w:val="0"/>
                <w:numId w:val="6"/>
              </w:numPr>
              <w:spacing w:after="0" w:line="240" w:lineRule="auto"/>
              <w:jc w:val="both"/>
              <w:rPr>
                <w:rFonts w:ascii="Times New Roman" w:eastAsia="Times New Roman" w:hAnsi="Times New Roman" w:cs="Times New Roman"/>
                <w:color w:val="000000"/>
                <w:lang w:eastAsia="it-IT"/>
              </w:rPr>
            </w:pPr>
            <w:r w:rsidRPr="00B838BE">
              <w:rPr>
                <w:rFonts w:ascii="Times New Roman" w:eastAsia="Times New Roman" w:hAnsi="Times New Roman" w:cs="Times New Roman"/>
                <w:color w:val="000000"/>
                <w:lang w:eastAsia="it-IT"/>
              </w:rPr>
              <w:t>modifiche alla configurazione del “</w:t>
            </w:r>
            <w:r w:rsidRPr="00B838BE">
              <w:rPr>
                <w:rFonts w:ascii="Times New Roman" w:eastAsia="Times New Roman" w:hAnsi="Times New Roman" w:cs="Times New Roman"/>
                <w:b/>
                <w:color w:val="000000"/>
                <w:lang w:eastAsia="it-IT"/>
              </w:rPr>
              <w:t>Sistema</w:t>
            </w:r>
            <w:r w:rsidRPr="00B838BE">
              <w:rPr>
                <w:rFonts w:ascii="Times New Roman" w:eastAsia="Times New Roman" w:hAnsi="Times New Roman" w:cs="Times New Roman"/>
                <w:color w:val="000000"/>
                <w:lang w:eastAsia="it-IT"/>
              </w:rPr>
              <w:t>” (ad es. per l’aggiunta di tape drive e/o server, riconfigurazioni nella LAN di backup dello storage, ecc.);</w:t>
            </w:r>
          </w:p>
          <w:p w14:paraId="1666AF4D" w14:textId="77777777" w:rsidR="00B838BE" w:rsidRPr="00B838BE" w:rsidRDefault="00B838BE" w:rsidP="00B838BE">
            <w:pPr>
              <w:numPr>
                <w:ilvl w:val="0"/>
                <w:numId w:val="6"/>
              </w:numPr>
              <w:spacing w:after="0" w:line="240" w:lineRule="auto"/>
              <w:jc w:val="both"/>
              <w:rPr>
                <w:rFonts w:ascii="Times New Roman" w:eastAsia="Times New Roman" w:hAnsi="Times New Roman" w:cs="Times New Roman"/>
                <w:color w:val="000000"/>
                <w:lang w:eastAsia="it-IT"/>
              </w:rPr>
            </w:pPr>
            <w:r w:rsidRPr="00B838BE">
              <w:rPr>
                <w:rFonts w:ascii="Times New Roman" w:eastAsia="Times New Roman" w:hAnsi="Times New Roman" w:cs="Times New Roman"/>
                <w:color w:val="000000"/>
                <w:lang w:eastAsia="it-IT"/>
              </w:rPr>
              <w:t xml:space="preserve">upgrade/installazione software (sistema operativo e software </w:t>
            </w:r>
            <w:proofErr w:type="spellStart"/>
            <w:r w:rsidRPr="00B838BE">
              <w:rPr>
                <w:rFonts w:ascii="Times New Roman" w:eastAsia="Times New Roman" w:hAnsi="Times New Roman" w:cs="Times New Roman"/>
                <w:color w:val="000000"/>
                <w:lang w:eastAsia="it-IT"/>
              </w:rPr>
              <w:t>Veeam</w:t>
            </w:r>
            <w:proofErr w:type="spellEnd"/>
            <w:r w:rsidRPr="00B838BE">
              <w:rPr>
                <w:rFonts w:ascii="Times New Roman" w:eastAsia="Times New Roman" w:hAnsi="Times New Roman" w:cs="Times New Roman"/>
                <w:color w:val="000000"/>
                <w:lang w:eastAsia="it-IT"/>
              </w:rPr>
              <w:t xml:space="preserve">, ecc.); </w:t>
            </w:r>
          </w:p>
          <w:p w14:paraId="7C5FDC95" w14:textId="77777777" w:rsidR="0013645A" w:rsidRPr="002055D0" w:rsidRDefault="00B838BE" w:rsidP="0013645A">
            <w:pPr>
              <w:spacing w:after="0" w:line="240" w:lineRule="auto"/>
              <w:jc w:val="both"/>
              <w:rPr>
                <w:rFonts w:ascii="Times New Roman" w:eastAsia="Times New Roman" w:hAnsi="Times New Roman" w:cs="Times New Roman"/>
                <w:color w:val="000000"/>
                <w:lang w:eastAsia="it-IT"/>
              </w:rPr>
            </w:pPr>
            <w:r w:rsidRPr="00B838BE">
              <w:rPr>
                <w:rFonts w:ascii="Times New Roman" w:eastAsia="Times New Roman" w:hAnsi="Times New Roman" w:cs="Times New Roman"/>
                <w:color w:val="000000"/>
                <w:lang w:eastAsia="it-IT"/>
              </w:rPr>
              <w:t>Sarà cura del CIRA richiedere e concordare con il fornitore il numero e la durata dei suddetti interventi.</w:t>
            </w:r>
          </w:p>
        </w:tc>
        <w:tc>
          <w:tcPr>
            <w:tcW w:w="1643" w:type="dxa"/>
            <w:tcBorders>
              <w:top w:val="nil"/>
              <w:left w:val="nil"/>
              <w:bottom w:val="single" w:sz="4" w:space="0" w:color="auto"/>
              <w:right w:val="single" w:sz="4" w:space="0" w:color="auto"/>
            </w:tcBorders>
            <w:shd w:val="clear" w:color="auto" w:fill="auto"/>
            <w:noWrap/>
            <w:vAlign w:val="center"/>
            <w:hideMark/>
          </w:tcPr>
          <w:p w14:paraId="049E4881"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47502074"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4DF25025" w14:textId="77777777" w:rsidTr="00AA43ED">
        <w:trPr>
          <w:trHeight w:val="260"/>
        </w:trPr>
        <w:tc>
          <w:tcPr>
            <w:tcW w:w="70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140B5C" w14:textId="77777777" w:rsidR="0013645A" w:rsidRPr="002055D0" w:rsidRDefault="0013645A" w:rsidP="0013645A">
            <w:pPr>
              <w:spacing w:after="0" w:line="240" w:lineRule="auto"/>
              <w:jc w:val="center"/>
              <w:rPr>
                <w:rFonts w:ascii="Calibri" w:eastAsia="Times New Roman" w:hAnsi="Calibri" w:cs="Calibri"/>
                <w:lang w:eastAsia="it-IT"/>
              </w:rPr>
            </w:pPr>
          </w:p>
        </w:tc>
        <w:tc>
          <w:tcPr>
            <w:tcW w:w="9127" w:type="dxa"/>
            <w:tcBorders>
              <w:top w:val="nil"/>
              <w:left w:val="nil"/>
              <w:bottom w:val="single" w:sz="4" w:space="0" w:color="auto"/>
              <w:right w:val="single" w:sz="4" w:space="0" w:color="auto"/>
            </w:tcBorders>
            <w:shd w:val="clear" w:color="auto" w:fill="F2F2F2" w:themeFill="background1" w:themeFillShade="F2"/>
            <w:noWrap/>
            <w:vAlign w:val="center"/>
            <w:hideMark/>
          </w:tcPr>
          <w:p w14:paraId="1104BA51" w14:textId="77777777" w:rsidR="0013645A" w:rsidRPr="002055D0" w:rsidRDefault="0013645A" w:rsidP="0013645A">
            <w:pPr>
              <w:spacing w:after="0" w:line="240" w:lineRule="auto"/>
              <w:rPr>
                <w:rFonts w:ascii="TimesNewRoman,Bold" w:eastAsia="Times New Roman" w:hAnsi="TimesNewRoman,Bold" w:cs="Calibri"/>
                <w:b/>
                <w:bCs/>
                <w:color w:val="000000"/>
                <w:sz w:val="24"/>
                <w:szCs w:val="24"/>
                <w:lang w:eastAsia="it-IT"/>
              </w:rPr>
            </w:pPr>
            <w:r w:rsidRPr="002055D0">
              <w:rPr>
                <w:rFonts w:ascii="TimesNewRoman,Bold" w:eastAsia="Times New Roman" w:hAnsi="TimesNewRoman,Bold" w:cs="Calibri"/>
                <w:b/>
                <w:bCs/>
                <w:color w:val="000000"/>
                <w:sz w:val="24"/>
                <w:szCs w:val="24"/>
                <w:lang w:eastAsia="it-IT"/>
              </w:rPr>
              <w:t>Manutenzione hardware e software</w:t>
            </w:r>
          </w:p>
        </w:tc>
        <w:tc>
          <w:tcPr>
            <w:tcW w:w="1643" w:type="dxa"/>
            <w:tcBorders>
              <w:top w:val="nil"/>
              <w:left w:val="nil"/>
              <w:bottom w:val="single" w:sz="4" w:space="0" w:color="auto"/>
              <w:right w:val="single" w:sz="4" w:space="0" w:color="auto"/>
            </w:tcBorders>
            <w:shd w:val="clear" w:color="auto" w:fill="F2F2F2" w:themeFill="background1" w:themeFillShade="F2"/>
            <w:noWrap/>
            <w:vAlign w:val="center"/>
            <w:hideMark/>
          </w:tcPr>
          <w:p w14:paraId="7D6C6C7F"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F2F2F2" w:themeFill="background1" w:themeFillShade="F2"/>
            <w:vAlign w:val="center"/>
            <w:hideMark/>
          </w:tcPr>
          <w:p w14:paraId="438B3162"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2E71037A" w14:textId="77777777" w:rsidTr="00AA43ED">
        <w:trPr>
          <w:trHeight w:val="28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F98996" w14:textId="77777777" w:rsidR="005E49DC" w:rsidRPr="002055D0" w:rsidRDefault="0013645A" w:rsidP="005E49DC">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3</w:t>
            </w:r>
            <w:r w:rsidR="005E49DC">
              <w:rPr>
                <w:rFonts w:ascii="Calibri" w:eastAsia="Times New Roman" w:hAnsi="Calibri" w:cs="Calibri"/>
                <w:lang w:eastAsia="it-IT"/>
              </w:rPr>
              <w:t>8</w:t>
            </w:r>
          </w:p>
        </w:tc>
        <w:tc>
          <w:tcPr>
            <w:tcW w:w="9127" w:type="dxa"/>
            <w:tcBorders>
              <w:top w:val="nil"/>
              <w:left w:val="nil"/>
              <w:bottom w:val="single" w:sz="4" w:space="0" w:color="auto"/>
              <w:right w:val="single" w:sz="4" w:space="0" w:color="auto"/>
            </w:tcBorders>
            <w:shd w:val="clear" w:color="auto" w:fill="FFFFFF" w:themeFill="background1"/>
            <w:noWrap/>
            <w:vAlign w:val="center"/>
            <w:hideMark/>
          </w:tcPr>
          <w:p w14:paraId="772019C7" w14:textId="77777777" w:rsidR="00E36632" w:rsidRPr="002055D0" w:rsidRDefault="0013645A" w:rsidP="0013645A">
            <w:pPr>
              <w:spacing w:after="0" w:line="240" w:lineRule="auto"/>
              <w:jc w:val="both"/>
              <w:rPr>
                <w:rFonts w:ascii="Times New Roman" w:eastAsia="Times New Roman" w:hAnsi="Times New Roman" w:cs="Times New Roman"/>
                <w:color w:val="000000"/>
                <w:sz w:val="24"/>
                <w:szCs w:val="24"/>
                <w:lang w:eastAsia="it-IT"/>
              </w:rPr>
            </w:pPr>
            <w:r w:rsidRPr="002055D0">
              <w:rPr>
                <w:rFonts w:ascii="Times New Roman" w:eastAsia="Times New Roman" w:hAnsi="Times New Roman" w:cs="Times New Roman"/>
                <w:color w:val="000000"/>
                <w:sz w:val="24"/>
                <w:szCs w:val="24"/>
                <w:lang w:eastAsia="it-IT"/>
              </w:rPr>
              <w:t xml:space="preserve">Il servizio di manutenzione (HW e SW con l’esclusione del SW di cui al par. 5.) richiesto per il </w:t>
            </w:r>
            <w:r w:rsidRPr="002055D0">
              <w:rPr>
                <w:rFonts w:ascii="Times New Roman" w:eastAsia="Times New Roman" w:hAnsi="Times New Roman" w:cs="Times New Roman"/>
                <w:b/>
                <w:bCs/>
                <w:color w:val="000000"/>
                <w:sz w:val="24"/>
                <w:szCs w:val="24"/>
                <w:lang w:eastAsia="it-IT"/>
              </w:rPr>
              <w:t>“Sistema”</w:t>
            </w:r>
            <w:r w:rsidRPr="002055D0">
              <w:rPr>
                <w:rFonts w:ascii="Times New Roman" w:eastAsia="Times New Roman" w:hAnsi="Times New Roman" w:cs="Times New Roman"/>
                <w:color w:val="000000"/>
                <w:sz w:val="24"/>
                <w:szCs w:val="24"/>
                <w:lang w:eastAsia="it-IT"/>
              </w:rPr>
              <w:t xml:space="preserve"> è del tipo “full service on site 7x24”. Esso decorrerà dalla “Data di accettazione della fornitura” (vedi Cap. 10) e terminerà allo scadere del 60º mese successivo.</w:t>
            </w:r>
          </w:p>
        </w:tc>
        <w:tc>
          <w:tcPr>
            <w:tcW w:w="1643" w:type="dxa"/>
            <w:tcBorders>
              <w:top w:val="nil"/>
              <w:left w:val="nil"/>
              <w:bottom w:val="single" w:sz="4" w:space="0" w:color="auto"/>
              <w:right w:val="single" w:sz="4" w:space="0" w:color="auto"/>
            </w:tcBorders>
            <w:shd w:val="clear" w:color="auto" w:fill="auto"/>
            <w:noWrap/>
            <w:vAlign w:val="center"/>
            <w:hideMark/>
          </w:tcPr>
          <w:p w14:paraId="2589E2C7"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35CDACF5"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36C4ADE9" w14:textId="77777777" w:rsidTr="00AA43ED">
        <w:trPr>
          <w:trHeight w:val="839"/>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3C4E" w14:textId="77777777" w:rsidR="0013645A" w:rsidRPr="002055D0" w:rsidRDefault="005E49DC" w:rsidP="0013645A">
            <w:pPr>
              <w:spacing w:after="0" w:line="240" w:lineRule="auto"/>
              <w:jc w:val="center"/>
              <w:rPr>
                <w:rFonts w:ascii="Calibri" w:eastAsia="Times New Roman" w:hAnsi="Calibri" w:cs="Calibri"/>
                <w:lang w:eastAsia="it-IT"/>
              </w:rPr>
            </w:pPr>
            <w:r>
              <w:rPr>
                <w:rFonts w:ascii="Calibri" w:eastAsia="Times New Roman" w:hAnsi="Calibri" w:cs="Calibri"/>
                <w:lang w:eastAsia="it-IT"/>
              </w:rPr>
              <w:t>39</w:t>
            </w:r>
          </w:p>
        </w:tc>
        <w:tc>
          <w:tcPr>
            <w:tcW w:w="9127" w:type="dxa"/>
            <w:tcBorders>
              <w:top w:val="single" w:sz="4" w:space="0" w:color="auto"/>
              <w:left w:val="nil"/>
              <w:bottom w:val="single" w:sz="4" w:space="0" w:color="auto"/>
              <w:right w:val="single" w:sz="4" w:space="0" w:color="auto"/>
            </w:tcBorders>
            <w:shd w:val="clear" w:color="auto" w:fill="auto"/>
            <w:vAlign w:val="center"/>
            <w:hideMark/>
          </w:tcPr>
          <w:p w14:paraId="37D96623" w14:textId="77777777" w:rsidR="005E49DC" w:rsidRPr="005D3D37" w:rsidRDefault="005E49DC" w:rsidP="005E49DC">
            <w:pPr>
              <w:pStyle w:val="NormaleWeb"/>
              <w:spacing w:before="0" w:beforeAutospacing="0" w:after="0" w:afterAutospacing="0"/>
              <w:jc w:val="both"/>
            </w:pPr>
            <w:r w:rsidRPr="005D3D37">
              <w:t xml:space="preserve">A maggior chiarimento </w:t>
            </w:r>
            <w:r>
              <w:t xml:space="preserve">il suddetto </w:t>
            </w:r>
            <w:r w:rsidRPr="005D3D37">
              <w:t>servizio comprende:</w:t>
            </w:r>
          </w:p>
          <w:p w14:paraId="2A30127A" w14:textId="77777777" w:rsidR="005E49DC" w:rsidRPr="00DE784B" w:rsidRDefault="005E49DC" w:rsidP="005E49DC">
            <w:pPr>
              <w:pStyle w:val="paragrafo"/>
              <w:numPr>
                <w:ilvl w:val="0"/>
                <w:numId w:val="1"/>
              </w:numPr>
              <w:rPr>
                <w:rFonts w:ascii="Times New Roman" w:hAnsi="Times New Roman"/>
                <w:iCs/>
                <w:sz w:val="24"/>
                <w:szCs w:val="24"/>
              </w:rPr>
            </w:pPr>
            <w:r>
              <w:rPr>
                <w:rFonts w:ascii="Times New Roman" w:hAnsi="Times New Roman"/>
                <w:sz w:val="24"/>
                <w:szCs w:val="24"/>
              </w:rPr>
              <w:t>a</w:t>
            </w:r>
            <w:r w:rsidRPr="005D3D37">
              <w:rPr>
                <w:rFonts w:ascii="Times New Roman" w:hAnsi="Times New Roman"/>
                <w:sz w:val="24"/>
                <w:szCs w:val="24"/>
              </w:rPr>
              <w:t>ggiornamenti e revisioni (</w:t>
            </w:r>
            <w:proofErr w:type="spellStart"/>
            <w:r w:rsidRPr="005D3D37">
              <w:rPr>
                <w:rFonts w:ascii="Times New Roman" w:hAnsi="Times New Roman"/>
                <w:sz w:val="24"/>
                <w:szCs w:val="24"/>
              </w:rPr>
              <w:t>patches</w:t>
            </w:r>
            <w:proofErr w:type="spellEnd"/>
            <w:r w:rsidRPr="005D3D37">
              <w:rPr>
                <w:rFonts w:ascii="Times New Roman" w:hAnsi="Times New Roman"/>
                <w:sz w:val="24"/>
                <w:szCs w:val="24"/>
              </w:rPr>
              <w:t xml:space="preserve">, minor e major release, ecc..) </w:t>
            </w:r>
            <w:r>
              <w:rPr>
                <w:rFonts w:ascii="Times New Roman" w:hAnsi="Times New Roman"/>
                <w:sz w:val="24"/>
                <w:szCs w:val="24"/>
              </w:rPr>
              <w:t>del</w:t>
            </w:r>
            <w:r w:rsidRPr="005D3D37">
              <w:rPr>
                <w:rFonts w:ascii="Times New Roman" w:hAnsi="Times New Roman"/>
                <w:sz w:val="24"/>
                <w:szCs w:val="24"/>
              </w:rPr>
              <w:t xml:space="preserve"> software di base e applicativo in fornitura (sistema operativo, </w:t>
            </w:r>
            <w:r>
              <w:rPr>
                <w:rFonts w:ascii="Times New Roman" w:hAnsi="Times New Roman"/>
                <w:sz w:val="24"/>
                <w:szCs w:val="24"/>
              </w:rPr>
              <w:t>driver</w:t>
            </w:r>
            <w:r w:rsidRPr="005D3D37">
              <w:rPr>
                <w:rFonts w:ascii="Times New Roman" w:hAnsi="Times New Roman"/>
                <w:sz w:val="24"/>
                <w:szCs w:val="24"/>
              </w:rPr>
              <w:t xml:space="preserve">, ecc..) </w:t>
            </w:r>
            <w:r>
              <w:rPr>
                <w:rFonts w:ascii="Times New Roman" w:hAnsi="Times New Roman"/>
                <w:sz w:val="24"/>
                <w:szCs w:val="24"/>
              </w:rPr>
              <w:t>nonché del firmware;</w:t>
            </w:r>
          </w:p>
          <w:p w14:paraId="114189EC" w14:textId="77777777" w:rsidR="005E49DC" w:rsidRPr="005D3D37" w:rsidRDefault="005E49DC" w:rsidP="005E49DC">
            <w:pPr>
              <w:pStyle w:val="paragrafo"/>
              <w:numPr>
                <w:ilvl w:val="0"/>
                <w:numId w:val="1"/>
              </w:numPr>
              <w:rPr>
                <w:rFonts w:ascii="Times New Roman" w:hAnsi="Times New Roman"/>
                <w:sz w:val="24"/>
                <w:szCs w:val="24"/>
              </w:rPr>
            </w:pPr>
            <w:r>
              <w:rPr>
                <w:rFonts w:ascii="Times New Roman" w:hAnsi="Times New Roman"/>
                <w:sz w:val="24"/>
                <w:szCs w:val="24"/>
              </w:rPr>
              <w:t>c</w:t>
            </w:r>
            <w:r w:rsidRPr="005D3D37">
              <w:rPr>
                <w:rFonts w:ascii="Times New Roman" w:hAnsi="Times New Roman"/>
                <w:sz w:val="24"/>
                <w:szCs w:val="24"/>
              </w:rPr>
              <w:t xml:space="preserve">onsulenza telefonica specialistica sul software di base e applicativo (sistema operativo, software terze parti, </w:t>
            </w:r>
            <w:proofErr w:type="gramStart"/>
            <w:r w:rsidRPr="005D3D37">
              <w:rPr>
                <w:rFonts w:ascii="Times New Roman" w:hAnsi="Times New Roman"/>
                <w:sz w:val="24"/>
                <w:szCs w:val="24"/>
              </w:rPr>
              <w:t>ecc..</w:t>
            </w:r>
            <w:proofErr w:type="gramEnd"/>
            <w:r w:rsidRPr="005D3D37">
              <w:rPr>
                <w:rFonts w:ascii="Times New Roman" w:hAnsi="Times New Roman"/>
                <w:sz w:val="24"/>
                <w:szCs w:val="24"/>
              </w:rPr>
              <w:t>);</w:t>
            </w:r>
          </w:p>
          <w:p w14:paraId="1A54CDAC" w14:textId="77777777" w:rsidR="005E49DC" w:rsidRPr="005D3D37" w:rsidRDefault="005E49DC" w:rsidP="005E49DC">
            <w:pPr>
              <w:pStyle w:val="paragrafo"/>
              <w:numPr>
                <w:ilvl w:val="0"/>
                <w:numId w:val="1"/>
              </w:numPr>
              <w:rPr>
                <w:rFonts w:ascii="Times New Roman" w:hAnsi="Times New Roman"/>
                <w:sz w:val="24"/>
                <w:szCs w:val="24"/>
              </w:rPr>
            </w:pPr>
            <w:r>
              <w:rPr>
                <w:rFonts w:ascii="Times New Roman" w:hAnsi="Times New Roman"/>
                <w:sz w:val="24"/>
                <w:szCs w:val="24"/>
              </w:rPr>
              <w:t>il supporto orientato</w:t>
            </w:r>
            <w:r w:rsidRPr="00C03561">
              <w:rPr>
                <w:rFonts w:ascii="Times New Roman" w:hAnsi="Times New Roman"/>
                <w:sz w:val="24"/>
                <w:szCs w:val="24"/>
              </w:rPr>
              <w:t xml:space="preserve"> al</w:t>
            </w:r>
            <w:r>
              <w:rPr>
                <w:rFonts w:ascii="Times New Roman" w:hAnsi="Times New Roman"/>
                <w:sz w:val="24"/>
                <w:szCs w:val="24"/>
              </w:rPr>
              <w:t xml:space="preserve"> ripristino di tutte le funzionalità del “</w:t>
            </w:r>
            <w:r w:rsidRPr="00BF761E">
              <w:rPr>
                <w:rFonts w:ascii="Times New Roman" w:hAnsi="Times New Roman"/>
                <w:b/>
                <w:sz w:val="24"/>
                <w:szCs w:val="24"/>
              </w:rPr>
              <w:t>Sistema</w:t>
            </w:r>
            <w:r>
              <w:rPr>
                <w:rFonts w:ascii="Times New Roman" w:hAnsi="Times New Roman"/>
                <w:sz w:val="24"/>
                <w:szCs w:val="24"/>
              </w:rPr>
              <w:t xml:space="preserve">” in caso di failure HW/SW (crash di un disco di sistema, rottura di uno switch, malfunzionamento di </w:t>
            </w:r>
            <w:r w:rsidRPr="00020AB5">
              <w:rPr>
                <w:rFonts w:ascii="Times New Roman" w:hAnsi="Times New Roman"/>
                <w:sz w:val="24"/>
                <w:szCs w:val="24"/>
              </w:rPr>
              <w:t xml:space="preserve">applicazioni </w:t>
            </w:r>
            <w:r>
              <w:rPr>
                <w:rFonts w:ascii="Times New Roman" w:hAnsi="Times New Roman"/>
                <w:sz w:val="24"/>
                <w:szCs w:val="24"/>
              </w:rPr>
              <w:t xml:space="preserve">software terze parti </w:t>
            </w:r>
            <w:r w:rsidRPr="00020AB5">
              <w:rPr>
                <w:rFonts w:ascii="Times New Roman" w:hAnsi="Times New Roman"/>
                <w:sz w:val="24"/>
                <w:szCs w:val="24"/>
              </w:rPr>
              <w:t>in fornitura</w:t>
            </w:r>
            <w:r>
              <w:rPr>
                <w:rFonts w:ascii="Times New Roman" w:hAnsi="Times New Roman"/>
                <w:sz w:val="24"/>
                <w:szCs w:val="24"/>
              </w:rPr>
              <w:t xml:space="preserve">, </w:t>
            </w:r>
            <w:proofErr w:type="spellStart"/>
            <w:r>
              <w:rPr>
                <w:rFonts w:ascii="Times New Roman" w:hAnsi="Times New Roman"/>
                <w:sz w:val="24"/>
                <w:szCs w:val="24"/>
              </w:rPr>
              <w:t>ecc</w:t>
            </w:r>
            <w:proofErr w:type="spellEnd"/>
            <w:r>
              <w:rPr>
                <w:rFonts w:ascii="Times New Roman" w:hAnsi="Times New Roman"/>
                <w:sz w:val="24"/>
                <w:szCs w:val="24"/>
              </w:rPr>
              <w:t>)</w:t>
            </w:r>
            <w:r w:rsidRPr="005D3D37">
              <w:rPr>
                <w:rFonts w:ascii="Times New Roman" w:hAnsi="Times New Roman"/>
                <w:sz w:val="24"/>
                <w:szCs w:val="24"/>
              </w:rPr>
              <w:t>;</w:t>
            </w:r>
          </w:p>
          <w:p w14:paraId="4262F608" w14:textId="77777777" w:rsidR="005E49DC" w:rsidRPr="005D3D37" w:rsidRDefault="005E49DC" w:rsidP="005E49DC">
            <w:pPr>
              <w:pStyle w:val="paragrafo"/>
              <w:numPr>
                <w:ilvl w:val="0"/>
                <w:numId w:val="1"/>
              </w:numPr>
              <w:rPr>
                <w:rFonts w:ascii="Times New Roman" w:hAnsi="Times New Roman"/>
                <w:sz w:val="24"/>
                <w:szCs w:val="24"/>
              </w:rPr>
            </w:pPr>
            <w:r>
              <w:rPr>
                <w:rFonts w:ascii="Times New Roman" w:hAnsi="Times New Roman"/>
                <w:sz w:val="24"/>
                <w:szCs w:val="24"/>
              </w:rPr>
              <w:lastRenderedPageBreak/>
              <w:t>l</w:t>
            </w:r>
            <w:r w:rsidRPr="005D3D37">
              <w:rPr>
                <w:rFonts w:ascii="Times New Roman" w:hAnsi="Times New Roman"/>
                <w:sz w:val="24"/>
                <w:szCs w:val="24"/>
              </w:rPr>
              <w:t xml:space="preserve">a sostituzione, presso </w:t>
            </w:r>
            <w:r>
              <w:rPr>
                <w:rFonts w:ascii="Times New Roman" w:hAnsi="Times New Roman"/>
                <w:sz w:val="24"/>
                <w:szCs w:val="24"/>
              </w:rPr>
              <w:t>il</w:t>
            </w:r>
            <w:r w:rsidRPr="005D3D37">
              <w:rPr>
                <w:rFonts w:ascii="Times New Roman" w:hAnsi="Times New Roman"/>
                <w:sz w:val="24"/>
                <w:szCs w:val="24"/>
              </w:rPr>
              <w:t xml:space="preserve"> </w:t>
            </w:r>
            <w:r w:rsidRPr="00E61C1D">
              <w:rPr>
                <w:rFonts w:ascii="Times New Roman" w:hAnsi="Times New Roman"/>
                <w:iCs/>
                <w:sz w:val="24"/>
                <w:szCs w:val="24"/>
              </w:rPr>
              <w:t>CIRA</w:t>
            </w:r>
            <w:r w:rsidRPr="005D3D37">
              <w:rPr>
                <w:rFonts w:ascii="Times New Roman" w:hAnsi="Times New Roman"/>
                <w:sz w:val="24"/>
                <w:szCs w:val="24"/>
              </w:rPr>
              <w:t>, di tutti i componenti guasti, qualsiasi sia il loro costo, nonché la manodopera, le spedizioni, le trasferte dei tecnici e quanto altro necessario;</w:t>
            </w:r>
          </w:p>
          <w:p w14:paraId="698573BC" w14:textId="77777777" w:rsidR="005E49DC" w:rsidRDefault="005E49DC" w:rsidP="005E49DC">
            <w:pPr>
              <w:pStyle w:val="paragrafo"/>
              <w:numPr>
                <w:ilvl w:val="0"/>
                <w:numId w:val="1"/>
              </w:numPr>
              <w:rPr>
                <w:rFonts w:ascii="Times New Roman" w:hAnsi="Times New Roman"/>
                <w:sz w:val="24"/>
                <w:szCs w:val="24"/>
              </w:rPr>
            </w:pPr>
            <w:r w:rsidRPr="005D3D37">
              <w:rPr>
                <w:rFonts w:ascii="Times New Roman" w:hAnsi="Times New Roman"/>
                <w:sz w:val="24"/>
                <w:szCs w:val="24"/>
              </w:rPr>
              <w:t>l’intervento</w:t>
            </w:r>
            <w:r>
              <w:rPr>
                <w:rFonts w:ascii="Times New Roman" w:hAnsi="Times New Roman"/>
                <w:sz w:val="24"/>
                <w:szCs w:val="24"/>
              </w:rPr>
              <w:t xml:space="preserve"> per la risoluzione delle malfunzioni </w:t>
            </w:r>
            <w:r w:rsidRPr="005D3D37">
              <w:rPr>
                <w:rFonts w:ascii="Times New Roman" w:hAnsi="Times New Roman"/>
                <w:sz w:val="24"/>
                <w:szCs w:val="24"/>
              </w:rPr>
              <w:t xml:space="preserve">hardware e/o software </w:t>
            </w:r>
            <w:r w:rsidRPr="00DC2647">
              <w:rPr>
                <w:rFonts w:ascii="Times New Roman" w:hAnsi="Times New Roman"/>
                <w:sz w:val="24"/>
                <w:szCs w:val="24"/>
              </w:rPr>
              <w:t xml:space="preserve">che </w:t>
            </w:r>
            <w:r w:rsidRPr="00020AB5">
              <w:rPr>
                <w:rFonts w:ascii="Times New Roman" w:hAnsi="Times New Roman"/>
                <w:sz w:val="24"/>
                <w:szCs w:val="24"/>
              </w:rPr>
              <w:t xml:space="preserve">dovrà </w:t>
            </w:r>
            <w:r w:rsidRPr="009F2410">
              <w:rPr>
                <w:rFonts w:ascii="Times New Roman" w:hAnsi="Times New Roman"/>
                <w:sz w:val="24"/>
                <w:szCs w:val="24"/>
              </w:rPr>
              <w:t xml:space="preserve">essere </w:t>
            </w:r>
            <w:r w:rsidRPr="00DC2647">
              <w:rPr>
                <w:rFonts w:ascii="Times New Roman" w:hAnsi="Times New Roman"/>
                <w:sz w:val="24"/>
                <w:szCs w:val="24"/>
              </w:rPr>
              <w:t>tale</w:t>
            </w:r>
            <w:r w:rsidRPr="00DC2647">
              <w:rPr>
                <w:rFonts w:ascii="Times New Roman" w:hAnsi="Times New Roman"/>
                <w:strike/>
                <w:sz w:val="24"/>
                <w:szCs w:val="24"/>
              </w:rPr>
              <w:t xml:space="preserve"> </w:t>
            </w:r>
            <w:r w:rsidRPr="00DC2647">
              <w:rPr>
                <w:rFonts w:ascii="Times New Roman" w:hAnsi="Times New Roman"/>
                <w:sz w:val="24"/>
                <w:szCs w:val="24"/>
              </w:rPr>
              <w:t>da garantire</w:t>
            </w:r>
            <w:r w:rsidRPr="00DC2647">
              <w:rPr>
                <w:rFonts w:ascii="Times New Roman" w:hAnsi="Times New Roman"/>
                <w:b/>
                <w:sz w:val="24"/>
                <w:szCs w:val="24"/>
              </w:rPr>
              <w:t xml:space="preserve"> </w:t>
            </w:r>
            <w:r w:rsidRPr="00DC2647">
              <w:rPr>
                <w:rFonts w:ascii="Times New Roman" w:hAnsi="Times New Roman"/>
                <w:sz w:val="24"/>
                <w:szCs w:val="24"/>
              </w:rPr>
              <w:t xml:space="preserve">il </w:t>
            </w:r>
            <w:r>
              <w:rPr>
                <w:rFonts w:ascii="Times New Roman" w:hAnsi="Times New Roman"/>
                <w:sz w:val="24"/>
                <w:szCs w:val="24"/>
              </w:rPr>
              <w:t>rispetto dell</w:t>
            </w:r>
            <w:r w:rsidRPr="002D2ECE">
              <w:rPr>
                <w:rFonts w:ascii="Times New Roman" w:hAnsi="Times New Roman"/>
                <w:sz w:val="24"/>
                <w:szCs w:val="24"/>
              </w:rPr>
              <w:t>e</w:t>
            </w:r>
            <w:r>
              <w:rPr>
                <w:rFonts w:ascii="Times New Roman" w:hAnsi="Times New Roman"/>
                <w:sz w:val="24"/>
                <w:szCs w:val="24"/>
              </w:rPr>
              <w:t xml:space="preserve"> tempisti</w:t>
            </w:r>
            <w:r w:rsidRPr="002D2ECE">
              <w:rPr>
                <w:rFonts w:ascii="Times New Roman" w:hAnsi="Times New Roman"/>
                <w:sz w:val="24"/>
                <w:szCs w:val="24"/>
              </w:rPr>
              <w:t>che</w:t>
            </w:r>
            <w:r w:rsidRPr="005D3D37">
              <w:rPr>
                <w:rFonts w:ascii="Times New Roman" w:hAnsi="Times New Roman"/>
                <w:sz w:val="24"/>
                <w:szCs w:val="24"/>
              </w:rPr>
              <w:t xml:space="preserve"> ri</w:t>
            </w:r>
            <w:r>
              <w:rPr>
                <w:rFonts w:ascii="Times New Roman" w:hAnsi="Times New Roman"/>
                <w:sz w:val="24"/>
                <w:szCs w:val="24"/>
              </w:rPr>
              <w:t>portat</w:t>
            </w:r>
            <w:r w:rsidRPr="002D2ECE">
              <w:rPr>
                <w:rFonts w:ascii="Times New Roman" w:hAnsi="Times New Roman"/>
                <w:sz w:val="24"/>
                <w:szCs w:val="24"/>
              </w:rPr>
              <w:t>e</w:t>
            </w:r>
            <w:r w:rsidRPr="005D3D37">
              <w:rPr>
                <w:rFonts w:ascii="Times New Roman" w:hAnsi="Times New Roman"/>
                <w:sz w:val="24"/>
                <w:szCs w:val="24"/>
              </w:rPr>
              <w:t xml:space="preserve"> nella tabella seguente:</w:t>
            </w:r>
          </w:p>
          <w:tbl>
            <w:tblPr>
              <w:tblW w:w="71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91"/>
              <w:gridCol w:w="2417"/>
              <w:gridCol w:w="2701"/>
            </w:tblGrid>
            <w:tr w:rsidR="005E49DC" w14:paraId="2EF841EA" w14:textId="77777777" w:rsidTr="005C7472">
              <w:trPr>
                <w:trHeight w:val="154"/>
                <w:jc w:val="center"/>
              </w:trPr>
              <w:tc>
                <w:tcPr>
                  <w:tcW w:w="1991" w:type="dxa"/>
                  <w:tcBorders>
                    <w:top w:val="single" w:sz="6" w:space="0" w:color="auto"/>
                    <w:left w:val="single" w:sz="6" w:space="0" w:color="auto"/>
                    <w:bottom w:val="single" w:sz="6" w:space="0" w:color="auto"/>
                    <w:right w:val="single" w:sz="6" w:space="0" w:color="auto"/>
                  </w:tcBorders>
                </w:tcPr>
                <w:p w14:paraId="3FB5E38A" w14:textId="77777777" w:rsidR="005E49DC" w:rsidRDefault="005E49DC" w:rsidP="00E5529E">
                  <w:pPr>
                    <w:pStyle w:val="paragrafo"/>
                    <w:framePr w:hSpace="141" w:wrap="around" w:vAnchor="page" w:hAnchor="margin" w:y="2096"/>
                    <w:jc w:val="left"/>
                    <w:rPr>
                      <w:rFonts w:ascii="Arial" w:hAnsi="Arial" w:cs="Arial"/>
                      <w:b/>
                      <w:bCs/>
                      <w:sz w:val="16"/>
                      <w:szCs w:val="16"/>
                    </w:rPr>
                  </w:pPr>
                  <w:r>
                    <w:rPr>
                      <w:rFonts w:ascii="Arial" w:hAnsi="Arial" w:cs="Arial"/>
                      <w:b/>
                      <w:bCs/>
                      <w:sz w:val="16"/>
                      <w:szCs w:val="16"/>
                    </w:rPr>
                    <w:t>Livello di Gravità</w:t>
                  </w:r>
                </w:p>
              </w:tc>
              <w:tc>
                <w:tcPr>
                  <w:tcW w:w="2417" w:type="dxa"/>
                  <w:tcBorders>
                    <w:top w:val="single" w:sz="6" w:space="0" w:color="auto"/>
                    <w:left w:val="single" w:sz="6" w:space="0" w:color="auto"/>
                    <w:bottom w:val="single" w:sz="6" w:space="0" w:color="auto"/>
                    <w:right w:val="single" w:sz="6" w:space="0" w:color="auto"/>
                  </w:tcBorders>
                </w:tcPr>
                <w:p w14:paraId="3FE702B8" w14:textId="77777777" w:rsidR="005E49DC" w:rsidRDefault="005E49DC" w:rsidP="00E5529E">
                  <w:pPr>
                    <w:pStyle w:val="paragrafo"/>
                    <w:framePr w:hSpace="141" w:wrap="around" w:vAnchor="page" w:hAnchor="margin" w:y="2096"/>
                    <w:jc w:val="left"/>
                    <w:rPr>
                      <w:rFonts w:ascii="Arial" w:hAnsi="Arial" w:cs="Arial"/>
                      <w:b/>
                      <w:bCs/>
                      <w:sz w:val="16"/>
                      <w:szCs w:val="16"/>
                    </w:rPr>
                  </w:pPr>
                  <w:r>
                    <w:rPr>
                      <w:rFonts w:ascii="Arial" w:hAnsi="Arial" w:cs="Arial"/>
                      <w:b/>
                      <w:bCs/>
                      <w:sz w:val="16"/>
                      <w:szCs w:val="16"/>
                    </w:rPr>
                    <w:t>Definizione</w:t>
                  </w:r>
                </w:p>
              </w:tc>
              <w:tc>
                <w:tcPr>
                  <w:tcW w:w="2701" w:type="dxa"/>
                  <w:tcBorders>
                    <w:top w:val="single" w:sz="6" w:space="0" w:color="auto"/>
                    <w:left w:val="single" w:sz="6" w:space="0" w:color="auto"/>
                    <w:bottom w:val="single" w:sz="6" w:space="0" w:color="auto"/>
                    <w:right w:val="single" w:sz="6" w:space="0" w:color="auto"/>
                  </w:tcBorders>
                </w:tcPr>
                <w:p w14:paraId="1C6021AA" w14:textId="77777777" w:rsidR="005E49DC" w:rsidRDefault="005E49DC" w:rsidP="00E5529E">
                  <w:pPr>
                    <w:pStyle w:val="paragrafo"/>
                    <w:framePr w:hSpace="141" w:wrap="around" w:vAnchor="page" w:hAnchor="margin" w:y="2096"/>
                    <w:jc w:val="left"/>
                    <w:rPr>
                      <w:rFonts w:ascii="Arial" w:hAnsi="Arial" w:cs="Arial"/>
                      <w:b/>
                      <w:bCs/>
                      <w:noProof/>
                      <w:color w:val="FF0000"/>
                      <w:sz w:val="16"/>
                      <w:szCs w:val="16"/>
                    </w:rPr>
                  </w:pPr>
                  <w:r>
                    <w:rPr>
                      <w:rFonts w:ascii="Arial" w:hAnsi="Arial" w:cs="Arial"/>
                      <w:b/>
                      <w:bCs/>
                      <w:sz w:val="16"/>
                      <w:szCs w:val="16"/>
                    </w:rPr>
                    <w:t>Tempo di risoluzione</w:t>
                  </w:r>
                  <w:r>
                    <w:rPr>
                      <w:rStyle w:val="Rimandonotaapidipagina"/>
                      <w:rFonts w:ascii="Arial" w:hAnsi="Arial" w:cs="Arial"/>
                      <w:b/>
                      <w:bCs/>
                      <w:sz w:val="16"/>
                      <w:szCs w:val="16"/>
                    </w:rPr>
                    <w:footnoteReference w:id="1"/>
                  </w:r>
                </w:p>
              </w:tc>
            </w:tr>
            <w:tr w:rsidR="005E49DC" w14:paraId="05F6C64A" w14:textId="77777777" w:rsidTr="005C7472">
              <w:trPr>
                <w:trHeight w:val="164"/>
                <w:jc w:val="center"/>
              </w:trPr>
              <w:tc>
                <w:tcPr>
                  <w:tcW w:w="1991" w:type="dxa"/>
                  <w:tcBorders>
                    <w:top w:val="single" w:sz="6" w:space="0" w:color="auto"/>
                    <w:left w:val="single" w:sz="6" w:space="0" w:color="auto"/>
                    <w:bottom w:val="single" w:sz="6" w:space="0" w:color="auto"/>
                    <w:right w:val="single" w:sz="6" w:space="0" w:color="auto"/>
                  </w:tcBorders>
                </w:tcPr>
                <w:p w14:paraId="0505689B"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Livello 1 – Alto Impatto</w:t>
                  </w:r>
                </w:p>
              </w:tc>
              <w:tc>
                <w:tcPr>
                  <w:tcW w:w="2417" w:type="dxa"/>
                  <w:tcBorders>
                    <w:top w:val="single" w:sz="6" w:space="0" w:color="auto"/>
                    <w:left w:val="single" w:sz="6" w:space="0" w:color="auto"/>
                    <w:bottom w:val="single" w:sz="6" w:space="0" w:color="auto"/>
                    <w:right w:val="single" w:sz="6" w:space="0" w:color="auto"/>
                  </w:tcBorders>
                </w:tcPr>
                <w:p w14:paraId="3B8AB76F"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 xml:space="preserve">Il </w:t>
                  </w:r>
                  <w:r w:rsidRPr="00954167">
                    <w:rPr>
                      <w:rFonts w:ascii="Arial" w:hAnsi="Arial" w:cs="Arial"/>
                      <w:sz w:val="16"/>
                      <w:szCs w:val="16"/>
                    </w:rPr>
                    <w:t>“</w:t>
                  </w:r>
                  <w:r w:rsidRPr="00954167">
                    <w:rPr>
                      <w:rFonts w:ascii="Arial" w:hAnsi="Arial" w:cs="Arial"/>
                      <w:b/>
                      <w:sz w:val="16"/>
                      <w:szCs w:val="16"/>
                    </w:rPr>
                    <w:t>Sistema</w:t>
                  </w:r>
                  <w:r w:rsidRPr="00954167">
                    <w:rPr>
                      <w:rFonts w:ascii="Arial" w:hAnsi="Arial" w:cs="Arial"/>
                      <w:sz w:val="16"/>
                      <w:szCs w:val="16"/>
                    </w:rPr>
                    <w:t xml:space="preserve">” </w:t>
                  </w:r>
                  <w:r>
                    <w:rPr>
                      <w:rFonts w:ascii="Arial" w:hAnsi="Arial" w:cs="Arial"/>
                      <w:sz w:val="16"/>
                      <w:szCs w:val="16"/>
                    </w:rPr>
                    <w:t>non è utilizzabile</w:t>
                  </w:r>
                </w:p>
              </w:tc>
              <w:tc>
                <w:tcPr>
                  <w:tcW w:w="2701" w:type="dxa"/>
                  <w:tcBorders>
                    <w:top w:val="single" w:sz="6" w:space="0" w:color="auto"/>
                    <w:left w:val="single" w:sz="6" w:space="0" w:color="auto"/>
                    <w:bottom w:val="single" w:sz="6" w:space="0" w:color="auto"/>
                    <w:right w:val="single" w:sz="6" w:space="0" w:color="auto"/>
                  </w:tcBorders>
                </w:tcPr>
                <w:p w14:paraId="53ABEED8"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 xml:space="preserve">Entro il tempo </w:t>
                  </w:r>
                  <w:proofErr w:type="spellStart"/>
                  <w:r>
                    <w:rPr>
                      <w:rFonts w:ascii="Arial" w:hAnsi="Arial" w:cs="Arial"/>
                      <w:sz w:val="16"/>
                      <w:szCs w:val="16"/>
                    </w:rPr>
                    <w:t>max</w:t>
                  </w:r>
                  <w:proofErr w:type="spellEnd"/>
                  <w:r>
                    <w:rPr>
                      <w:rFonts w:ascii="Arial" w:hAnsi="Arial" w:cs="Arial"/>
                      <w:sz w:val="16"/>
                      <w:szCs w:val="16"/>
                    </w:rPr>
                    <w:t xml:space="preserve"> di 48 ore solari</w:t>
                  </w:r>
                </w:p>
              </w:tc>
            </w:tr>
            <w:tr w:rsidR="005E49DC" w14:paraId="61479C45" w14:textId="77777777" w:rsidTr="005C7472">
              <w:trPr>
                <w:trHeight w:val="318"/>
                <w:jc w:val="center"/>
              </w:trPr>
              <w:tc>
                <w:tcPr>
                  <w:tcW w:w="1991" w:type="dxa"/>
                  <w:tcBorders>
                    <w:top w:val="single" w:sz="6" w:space="0" w:color="auto"/>
                    <w:left w:val="single" w:sz="6" w:space="0" w:color="auto"/>
                    <w:bottom w:val="single" w:sz="6" w:space="0" w:color="auto"/>
                    <w:right w:val="single" w:sz="6" w:space="0" w:color="auto"/>
                  </w:tcBorders>
                </w:tcPr>
                <w:p w14:paraId="6721B4FC"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Livello 2 – Medio Impatto</w:t>
                  </w:r>
                </w:p>
              </w:tc>
              <w:tc>
                <w:tcPr>
                  <w:tcW w:w="2417" w:type="dxa"/>
                  <w:tcBorders>
                    <w:top w:val="single" w:sz="6" w:space="0" w:color="auto"/>
                    <w:left w:val="single" w:sz="6" w:space="0" w:color="auto"/>
                    <w:bottom w:val="single" w:sz="6" w:space="0" w:color="auto"/>
                    <w:right w:val="single" w:sz="6" w:space="0" w:color="auto"/>
                  </w:tcBorders>
                </w:tcPr>
                <w:p w14:paraId="132918EB"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 xml:space="preserve">Il </w:t>
                  </w:r>
                  <w:r w:rsidRPr="00954167">
                    <w:rPr>
                      <w:rFonts w:ascii="Arial" w:hAnsi="Arial" w:cs="Arial"/>
                      <w:sz w:val="16"/>
                      <w:szCs w:val="16"/>
                    </w:rPr>
                    <w:t>“</w:t>
                  </w:r>
                  <w:r w:rsidRPr="00954167">
                    <w:rPr>
                      <w:rFonts w:ascii="Arial" w:hAnsi="Arial" w:cs="Arial"/>
                      <w:b/>
                      <w:sz w:val="16"/>
                      <w:szCs w:val="16"/>
                    </w:rPr>
                    <w:t>Sistema</w:t>
                  </w:r>
                  <w:r w:rsidRPr="00954167">
                    <w:rPr>
                      <w:rFonts w:ascii="Arial" w:hAnsi="Arial" w:cs="Arial"/>
                      <w:sz w:val="16"/>
                      <w:szCs w:val="16"/>
                    </w:rPr>
                    <w:t xml:space="preserve">” </w:t>
                  </w:r>
                  <w:r>
                    <w:rPr>
                      <w:rFonts w:ascii="Arial" w:hAnsi="Arial" w:cs="Arial"/>
                      <w:noProof/>
                      <w:sz w:val="16"/>
                      <w:szCs w:val="16"/>
                    </w:rPr>
                    <w:t>è parzialmente utilizzabile</w:t>
                  </w:r>
                </w:p>
              </w:tc>
              <w:tc>
                <w:tcPr>
                  <w:tcW w:w="2701" w:type="dxa"/>
                  <w:tcBorders>
                    <w:top w:val="single" w:sz="6" w:space="0" w:color="auto"/>
                    <w:left w:val="single" w:sz="6" w:space="0" w:color="auto"/>
                    <w:bottom w:val="single" w:sz="6" w:space="0" w:color="auto"/>
                    <w:right w:val="single" w:sz="6" w:space="0" w:color="auto"/>
                  </w:tcBorders>
                </w:tcPr>
                <w:p w14:paraId="2AAD9C08" w14:textId="77777777" w:rsidR="005E49DC" w:rsidRDefault="005E49DC" w:rsidP="00E5529E">
                  <w:pPr>
                    <w:pStyle w:val="paragrafo"/>
                    <w:framePr w:hSpace="141" w:wrap="around" w:vAnchor="page" w:hAnchor="margin" w:y="2096"/>
                    <w:jc w:val="left"/>
                    <w:rPr>
                      <w:rFonts w:ascii="Arial" w:hAnsi="Arial" w:cs="Arial"/>
                      <w:noProof/>
                      <w:sz w:val="16"/>
                      <w:szCs w:val="16"/>
                    </w:rPr>
                  </w:pPr>
                  <w:r>
                    <w:rPr>
                      <w:rFonts w:ascii="Arial" w:hAnsi="Arial" w:cs="Arial"/>
                      <w:sz w:val="16"/>
                      <w:szCs w:val="16"/>
                    </w:rPr>
                    <w:t xml:space="preserve">Entro il tempo </w:t>
                  </w:r>
                  <w:proofErr w:type="spellStart"/>
                  <w:r>
                    <w:rPr>
                      <w:rFonts w:ascii="Arial" w:hAnsi="Arial" w:cs="Arial"/>
                      <w:sz w:val="16"/>
                      <w:szCs w:val="16"/>
                    </w:rPr>
                    <w:t>max</w:t>
                  </w:r>
                  <w:proofErr w:type="spellEnd"/>
                  <w:r>
                    <w:rPr>
                      <w:rFonts w:ascii="Arial" w:hAnsi="Arial" w:cs="Arial"/>
                      <w:sz w:val="16"/>
                      <w:szCs w:val="16"/>
                    </w:rPr>
                    <w:t xml:space="preserve"> di 72 ore solari</w:t>
                  </w:r>
                </w:p>
              </w:tc>
            </w:tr>
            <w:tr w:rsidR="005E49DC" w14:paraId="6FD74B69" w14:textId="77777777" w:rsidTr="005C7472">
              <w:trPr>
                <w:trHeight w:val="472"/>
                <w:jc w:val="center"/>
              </w:trPr>
              <w:tc>
                <w:tcPr>
                  <w:tcW w:w="1991" w:type="dxa"/>
                  <w:tcBorders>
                    <w:top w:val="single" w:sz="6" w:space="0" w:color="auto"/>
                    <w:left w:val="single" w:sz="6" w:space="0" w:color="auto"/>
                    <w:bottom w:val="single" w:sz="6" w:space="0" w:color="auto"/>
                    <w:right w:val="single" w:sz="6" w:space="0" w:color="auto"/>
                  </w:tcBorders>
                </w:tcPr>
                <w:p w14:paraId="1342FA35"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Livello 3 – Basso Impatto</w:t>
                  </w:r>
                </w:p>
              </w:tc>
              <w:tc>
                <w:tcPr>
                  <w:tcW w:w="2417" w:type="dxa"/>
                  <w:tcBorders>
                    <w:top w:val="single" w:sz="6" w:space="0" w:color="auto"/>
                    <w:left w:val="single" w:sz="6" w:space="0" w:color="auto"/>
                    <w:bottom w:val="single" w:sz="6" w:space="0" w:color="auto"/>
                    <w:right w:val="single" w:sz="6" w:space="0" w:color="auto"/>
                  </w:tcBorders>
                </w:tcPr>
                <w:p w14:paraId="0B856F64" w14:textId="77777777" w:rsidR="005E49DC" w:rsidRDefault="005E49DC" w:rsidP="00E5529E">
                  <w:pPr>
                    <w:pStyle w:val="paragrafo"/>
                    <w:framePr w:hSpace="141" w:wrap="around" w:vAnchor="page" w:hAnchor="margin" w:y="2096"/>
                    <w:jc w:val="left"/>
                    <w:rPr>
                      <w:rFonts w:ascii="Arial" w:hAnsi="Arial" w:cs="Arial"/>
                      <w:sz w:val="16"/>
                      <w:szCs w:val="16"/>
                    </w:rPr>
                  </w:pPr>
                  <w:r>
                    <w:rPr>
                      <w:rFonts w:ascii="Arial" w:hAnsi="Arial" w:cs="Arial"/>
                      <w:sz w:val="16"/>
                      <w:szCs w:val="16"/>
                    </w:rPr>
                    <w:t xml:space="preserve">Il </w:t>
                  </w:r>
                  <w:r w:rsidRPr="00954167">
                    <w:rPr>
                      <w:rFonts w:ascii="Arial" w:hAnsi="Arial" w:cs="Arial"/>
                      <w:sz w:val="16"/>
                      <w:szCs w:val="16"/>
                    </w:rPr>
                    <w:t>“</w:t>
                  </w:r>
                  <w:r w:rsidRPr="00954167">
                    <w:rPr>
                      <w:rFonts w:ascii="Arial" w:hAnsi="Arial" w:cs="Arial"/>
                      <w:b/>
                      <w:sz w:val="16"/>
                      <w:szCs w:val="16"/>
                    </w:rPr>
                    <w:t>Sistema</w:t>
                  </w:r>
                  <w:r w:rsidRPr="00954167">
                    <w:rPr>
                      <w:rFonts w:ascii="Arial" w:hAnsi="Arial" w:cs="Arial"/>
                      <w:sz w:val="16"/>
                      <w:szCs w:val="16"/>
                    </w:rPr>
                    <w:t xml:space="preserve">” </w:t>
                  </w:r>
                  <w:r>
                    <w:rPr>
                      <w:rFonts w:ascii="Arial" w:hAnsi="Arial" w:cs="Arial"/>
                      <w:noProof/>
                      <w:sz w:val="16"/>
                      <w:szCs w:val="16"/>
                    </w:rPr>
                    <w:t>è utilizzabile ma presenta malfunzioni non bloccanti</w:t>
                  </w:r>
                </w:p>
              </w:tc>
              <w:tc>
                <w:tcPr>
                  <w:tcW w:w="2701" w:type="dxa"/>
                  <w:tcBorders>
                    <w:top w:val="single" w:sz="6" w:space="0" w:color="auto"/>
                    <w:left w:val="single" w:sz="6" w:space="0" w:color="auto"/>
                    <w:bottom w:val="single" w:sz="6" w:space="0" w:color="auto"/>
                    <w:right w:val="single" w:sz="6" w:space="0" w:color="auto"/>
                  </w:tcBorders>
                </w:tcPr>
                <w:p w14:paraId="190F0248" w14:textId="77777777" w:rsidR="005E49DC" w:rsidRDefault="005E49DC" w:rsidP="00E5529E">
                  <w:pPr>
                    <w:pStyle w:val="paragrafo"/>
                    <w:framePr w:hSpace="141" w:wrap="around" w:vAnchor="page" w:hAnchor="margin" w:y="2096"/>
                    <w:jc w:val="left"/>
                    <w:rPr>
                      <w:rFonts w:ascii="Arial" w:hAnsi="Arial" w:cs="Arial"/>
                      <w:noProof/>
                      <w:sz w:val="16"/>
                      <w:szCs w:val="16"/>
                    </w:rPr>
                  </w:pPr>
                  <w:r>
                    <w:rPr>
                      <w:rFonts w:ascii="Arial" w:hAnsi="Arial" w:cs="Arial"/>
                      <w:sz w:val="16"/>
                      <w:szCs w:val="16"/>
                    </w:rPr>
                    <w:t xml:space="preserve">Entro il tempo </w:t>
                  </w:r>
                  <w:proofErr w:type="spellStart"/>
                  <w:r>
                    <w:rPr>
                      <w:rFonts w:ascii="Arial" w:hAnsi="Arial" w:cs="Arial"/>
                      <w:sz w:val="16"/>
                      <w:szCs w:val="16"/>
                    </w:rPr>
                    <w:t>max</w:t>
                  </w:r>
                  <w:proofErr w:type="spellEnd"/>
                  <w:r>
                    <w:rPr>
                      <w:rFonts w:ascii="Arial" w:hAnsi="Arial" w:cs="Arial"/>
                      <w:sz w:val="16"/>
                      <w:szCs w:val="16"/>
                    </w:rPr>
                    <w:t xml:space="preserve"> da concordare ma comunque non superiore a 168 ore solari.</w:t>
                  </w:r>
                </w:p>
              </w:tc>
            </w:tr>
          </w:tbl>
          <w:p w14:paraId="3174F162" w14:textId="77777777" w:rsidR="005E49DC" w:rsidRDefault="005E49DC" w:rsidP="005E49DC">
            <w:pPr>
              <w:pStyle w:val="paragrafo"/>
              <w:jc w:val="center"/>
              <w:rPr>
                <w:rFonts w:ascii="Times New Roman" w:hAnsi="Times New Roman"/>
                <w:b/>
                <w:sz w:val="24"/>
                <w:szCs w:val="24"/>
              </w:rPr>
            </w:pPr>
            <w:r>
              <w:rPr>
                <w:rFonts w:ascii="Times New Roman" w:hAnsi="Times New Roman"/>
                <w:b/>
                <w:sz w:val="24"/>
                <w:szCs w:val="24"/>
              </w:rPr>
              <w:t>Tabella A</w:t>
            </w:r>
          </w:p>
          <w:p w14:paraId="6E5D085A" w14:textId="77777777" w:rsidR="005E49DC" w:rsidRPr="005A2142" w:rsidRDefault="005E49DC" w:rsidP="005E49DC">
            <w:pPr>
              <w:pStyle w:val="Intestazione"/>
              <w:numPr>
                <w:ilvl w:val="12"/>
                <w:numId w:val="0"/>
              </w:numPr>
              <w:tabs>
                <w:tab w:val="clear" w:pos="4819"/>
                <w:tab w:val="clear" w:pos="9638"/>
              </w:tabs>
              <w:ind w:left="708"/>
              <w:jc w:val="both"/>
              <w:rPr>
                <w:rFonts w:cs="Century Schoolbook"/>
                <w:sz w:val="24"/>
                <w:szCs w:val="24"/>
              </w:rPr>
            </w:pPr>
            <w:r w:rsidRPr="005A2142">
              <w:rPr>
                <w:rFonts w:cs="Century Schoolbook"/>
                <w:sz w:val="24"/>
                <w:szCs w:val="24"/>
              </w:rPr>
              <w:t>Il tempo di risoluzione della malfunzione riportato nella suddetta tabella è da intendersi a partire dalla data e ora di segnalazione della stessa</w:t>
            </w:r>
            <w:r>
              <w:rPr>
                <w:rFonts w:cs="Century Schoolbook"/>
                <w:sz w:val="24"/>
                <w:szCs w:val="24"/>
              </w:rPr>
              <w:t xml:space="preserve"> </w:t>
            </w:r>
            <w:r w:rsidRPr="0020172B">
              <w:rPr>
                <w:rFonts w:cs="Century Schoolbook"/>
                <w:sz w:val="24"/>
                <w:szCs w:val="24"/>
              </w:rPr>
              <w:t>al Fornitore (via email o servizio di ticket web).</w:t>
            </w:r>
            <w:r w:rsidRPr="0020172B">
              <w:rPr>
                <w:rFonts w:cs="Century Schoolbook"/>
                <w:sz w:val="36"/>
                <w:szCs w:val="36"/>
              </w:rPr>
              <w:t xml:space="preserve"> </w:t>
            </w:r>
            <w:r w:rsidRPr="005A2142">
              <w:rPr>
                <w:rFonts w:cs="Century Schoolbook"/>
                <w:sz w:val="24"/>
                <w:szCs w:val="24"/>
              </w:rPr>
              <w:t>Il tempo di risposta è invece fissato a 4 ore.</w:t>
            </w:r>
          </w:p>
          <w:p w14:paraId="0216570A" w14:textId="77777777" w:rsidR="00AA43ED" w:rsidRDefault="005E49DC" w:rsidP="00AA43ED">
            <w:pPr>
              <w:pStyle w:val="Intestazione"/>
              <w:numPr>
                <w:ilvl w:val="12"/>
                <w:numId w:val="0"/>
              </w:numPr>
              <w:tabs>
                <w:tab w:val="clear" w:pos="4819"/>
                <w:tab w:val="clear" w:pos="9638"/>
              </w:tabs>
              <w:ind w:left="708"/>
              <w:jc w:val="both"/>
              <w:rPr>
                <w:rFonts w:cs="Century Schoolbook"/>
                <w:sz w:val="24"/>
                <w:szCs w:val="24"/>
              </w:rPr>
            </w:pPr>
            <w:r w:rsidRPr="005A2142">
              <w:rPr>
                <w:rFonts w:cs="Century Schoolbook"/>
                <w:sz w:val="24"/>
                <w:szCs w:val="24"/>
              </w:rPr>
              <w:t>Le attività necessarie alla risoluzione della malfunzione, a discrezione del CIRA, potranno proseguire ad oltranza anche nelle giornate di sabato, di domenica e/o in giorni festivi.</w:t>
            </w:r>
            <w:r w:rsidR="00AA43ED">
              <w:rPr>
                <w:rFonts w:cs="Century Schoolbook"/>
                <w:sz w:val="24"/>
                <w:szCs w:val="24"/>
              </w:rPr>
              <w:t xml:space="preserve"> </w:t>
            </w:r>
          </w:p>
          <w:p w14:paraId="2E15D54E" w14:textId="77777777" w:rsidR="0013645A" w:rsidRPr="00FC3212" w:rsidRDefault="005E49DC" w:rsidP="00AA43ED">
            <w:pPr>
              <w:pStyle w:val="Intestazione"/>
              <w:numPr>
                <w:ilvl w:val="12"/>
                <w:numId w:val="0"/>
              </w:numPr>
              <w:tabs>
                <w:tab w:val="clear" w:pos="4819"/>
                <w:tab w:val="clear" w:pos="9638"/>
              </w:tabs>
              <w:ind w:left="708"/>
              <w:jc w:val="both"/>
              <w:rPr>
                <w:rFonts w:cs="Century Schoolbook"/>
                <w:sz w:val="24"/>
                <w:szCs w:val="24"/>
              </w:rPr>
            </w:pPr>
            <w:r>
              <w:rPr>
                <w:sz w:val="24"/>
                <w:szCs w:val="24"/>
              </w:rPr>
              <w:t>La malfunzione terminerà con la risoluzione del problema.</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16A4CD6F"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lastRenderedPageBreak/>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B69D95D"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r w:rsidR="0013645A" w:rsidRPr="002055D0" w14:paraId="181DA00C" w14:textId="77777777" w:rsidTr="00356671">
        <w:trPr>
          <w:trHeight w:val="602"/>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250976A" w14:textId="77777777" w:rsidR="0013645A" w:rsidRPr="002055D0" w:rsidRDefault="0013645A" w:rsidP="0013645A">
            <w:pPr>
              <w:spacing w:after="0" w:line="240" w:lineRule="auto"/>
              <w:jc w:val="center"/>
              <w:rPr>
                <w:rFonts w:ascii="Calibri" w:eastAsia="Times New Roman" w:hAnsi="Calibri" w:cs="Calibri"/>
                <w:lang w:eastAsia="it-IT"/>
              </w:rPr>
            </w:pPr>
            <w:r w:rsidRPr="002055D0">
              <w:rPr>
                <w:rFonts w:ascii="Calibri" w:eastAsia="Times New Roman" w:hAnsi="Calibri" w:cs="Calibri"/>
                <w:lang w:eastAsia="it-IT"/>
              </w:rPr>
              <w:t>4</w:t>
            </w:r>
            <w:r w:rsidR="005E49DC">
              <w:rPr>
                <w:rFonts w:ascii="Calibri" w:eastAsia="Times New Roman" w:hAnsi="Calibri" w:cs="Calibri"/>
                <w:lang w:eastAsia="it-IT"/>
              </w:rPr>
              <w:t>0</w:t>
            </w:r>
          </w:p>
        </w:tc>
        <w:tc>
          <w:tcPr>
            <w:tcW w:w="9127" w:type="dxa"/>
            <w:tcBorders>
              <w:top w:val="nil"/>
              <w:left w:val="nil"/>
              <w:bottom w:val="single" w:sz="4" w:space="0" w:color="auto"/>
              <w:right w:val="single" w:sz="4" w:space="0" w:color="auto"/>
            </w:tcBorders>
            <w:shd w:val="clear" w:color="auto" w:fill="auto"/>
            <w:noWrap/>
            <w:vAlign w:val="center"/>
            <w:hideMark/>
          </w:tcPr>
          <w:p w14:paraId="58CD9A31" w14:textId="77777777" w:rsidR="0013645A" w:rsidRPr="002055D0" w:rsidRDefault="0013645A" w:rsidP="006B78B3">
            <w:pPr>
              <w:spacing w:after="0" w:line="240" w:lineRule="auto"/>
              <w:jc w:val="both"/>
              <w:rPr>
                <w:rFonts w:ascii="Calibri" w:eastAsia="Times New Roman" w:hAnsi="Calibri" w:cs="Calibri"/>
                <w:lang w:eastAsia="it-IT"/>
              </w:rPr>
            </w:pPr>
            <w:r w:rsidRPr="002055D0">
              <w:rPr>
                <w:rFonts w:ascii="Times New Roman" w:eastAsia="Times New Roman" w:hAnsi="Times New Roman" w:cs="Times New Roman"/>
                <w:color w:val="000000"/>
                <w:sz w:val="24"/>
                <w:szCs w:val="24"/>
                <w:lang w:eastAsia="it-IT"/>
              </w:rPr>
              <w:t xml:space="preserve">Tutti gli interventi di assistenza/manutenzione dovranno essere concordati con il responsabile tecnico CIRA che avrà cura di pianificarne la tempistica. L’assistenza tecnica e gli interventi di riparazione dovranno essere erogati direttamente dal fornitore e/o dal produttore e/o tramite Aziende partner del produttore. Nel caso in cui la manutenzione sia affidata a partner del Produttore, questi dovrà presentare tramite lettera intestata e firmata da un legale rappresentante, l’elenco delle Aziende autorizzate ad intervenire. Ciascuna Azienda inclusa nell’elenco dovrà produrre tutta la documentazione prevista nelle procedure per gli ingressi vigenti al CIRA. Si specifica, infine, che il servizio di garanzia e manutenzione dovrà essere quello ufficialmente erogato dai costruttori/produttori. A tal proposito al fornitore sarà eventualmente demandata l’attività di sostituzione delle parti HW dichiarate guaste dal produttore/costruttore. Il CIRA in qualunque momento nell’ambito del periodo di validità del contratto potrà richiedere al fornitore evidenza dei contratti stipulati con i costruttori/produttori della fornitura HW/SW. </w:t>
            </w:r>
          </w:p>
        </w:tc>
        <w:tc>
          <w:tcPr>
            <w:tcW w:w="1643" w:type="dxa"/>
            <w:tcBorders>
              <w:top w:val="nil"/>
              <w:left w:val="nil"/>
              <w:bottom w:val="single" w:sz="4" w:space="0" w:color="auto"/>
              <w:right w:val="single" w:sz="4" w:space="0" w:color="auto"/>
            </w:tcBorders>
            <w:shd w:val="clear" w:color="auto" w:fill="auto"/>
            <w:noWrap/>
            <w:vAlign w:val="center"/>
            <w:hideMark/>
          </w:tcPr>
          <w:p w14:paraId="62A13E16" w14:textId="77777777" w:rsidR="0013645A" w:rsidRPr="002055D0" w:rsidRDefault="0013645A" w:rsidP="0013645A">
            <w:pPr>
              <w:spacing w:after="0" w:line="240" w:lineRule="auto"/>
              <w:rPr>
                <w:rFonts w:ascii="Calibri" w:eastAsia="Times New Roman" w:hAnsi="Calibri" w:cs="Calibri"/>
                <w:lang w:eastAsia="it-IT"/>
              </w:rPr>
            </w:pPr>
            <w:r w:rsidRPr="002055D0">
              <w:rPr>
                <w:rFonts w:ascii="Calibri" w:eastAsia="Times New Roman" w:hAnsi="Calibri" w:cs="Calibri"/>
                <w:lang w:eastAsia="it-IT"/>
              </w:rPr>
              <w:t> </w:t>
            </w:r>
          </w:p>
        </w:tc>
        <w:tc>
          <w:tcPr>
            <w:tcW w:w="3261" w:type="dxa"/>
            <w:tcBorders>
              <w:top w:val="nil"/>
              <w:left w:val="nil"/>
              <w:bottom w:val="single" w:sz="4" w:space="0" w:color="auto"/>
              <w:right w:val="single" w:sz="4" w:space="0" w:color="auto"/>
            </w:tcBorders>
            <w:shd w:val="clear" w:color="auto" w:fill="auto"/>
            <w:vAlign w:val="center"/>
            <w:hideMark/>
          </w:tcPr>
          <w:p w14:paraId="5ED7CE99" w14:textId="77777777" w:rsidR="0013645A" w:rsidRPr="002055D0" w:rsidRDefault="0013645A" w:rsidP="0013645A">
            <w:pPr>
              <w:spacing w:after="0" w:line="240" w:lineRule="auto"/>
              <w:rPr>
                <w:rFonts w:ascii="Calibri" w:eastAsia="Times New Roman" w:hAnsi="Calibri" w:cs="Calibri"/>
                <w:color w:val="000000"/>
                <w:lang w:eastAsia="it-IT"/>
              </w:rPr>
            </w:pPr>
            <w:r w:rsidRPr="002055D0">
              <w:rPr>
                <w:rFonts w:ascii="Calibri" w:eastAsia="Times New Roman" w:hAnsi="Calibri" w:cs="Calibri"/>
                <w:color w:val="000000"/>
                <w:lang w:eastAsia="it-IT"/>
              </w:rPr>
              <w:t> </w:t>
            </w:r>
          </w:p>
        </w:tc>
      </w:tr>
    </w:tbl>
    <w:p w14:paraId="4391A561" w14:textId="77777777" w:rsidR="000A3EC7" w:rsidRPr="006D2D5E" w:rsidRDefault="000A3EC7" w:rsidP="006B78B3">
      <w:pPr>
        <w:spacing w:before="60" w:after="0" w:line="240" w:lineRule="atLeast"/>
        <w:jc w:val="both"/>
        <w:rPr>
          <w:rFonts w:ascii="Times New Roman" w:eastAsia="SimSun" w:hAnsi="Times New Roman" w:cs="Times New Roman"/>
          <w:b/>
          <w:sz w:val="24"/>
          <w:szCs w:val="24"/>
          <w:lang w:eastAsia="zh-CN"/>
        </w:rPr>
      </w:pP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t xml:space="preserve">     </w:t>
      </w:r>
      <w:r w:rsidRPr="006D2D5E">
        <w:rPr>
          <w:rFonts w:ascii="Times New Roman" w:eastAsia="SimSun" w:hAnsi="Times New Roman" w:cs="Times New Roman"/>
          <w:b/>
          <w:sz w:val="24"/>
          <w:szCs w:val="24"/>
          <w:lang w:eastAsia="zh-CN"/>
        </w:rPr>
        <w:t>il Concorrente</w:t>
      </w:r>
    </w:p>
    <w:p w14:paraId="45825CD8" w14:textId="77777777" w:rsidR="000A3EC7" w:rsidRPr="000A3EC7" w:rsidRDefault="000A3EC7" w:rsidP="006B78B3">
      <w:pPr>
        <w:spacing w:after="0" w:line="240" w:lineRule="atLeast"/>
        <w:jc w:val="both"/>
        <w:rPr>
          <w:rFonts w:ascii="Times New Roman" w:eastAsia="SimSun" w:hAnsi="Times New Roman" w:cs="Times New Roman"/>
          <w:sz w:val="24"/>
          <w:szCs w:val="24"/>
          <w:lang w:eastAsia="zh-CN"/>
        </w:rPr>
      </w:pP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t>___________________________</w:t>
      </w:r>
    </w:p>
    <w:p w14:paraId="3530A5CF" w14:textId="77777777" w:rsidR="000A3EC7" w:rsidRPr="000A3EC7" w:rsidRDefault="000A3EC7" w:rsidP="006B78B3">
      <w:pPr>
        <w:spacing w:after="0" w:line="240" w:lineRule="atLeast"/>
        <w:jc w:val="both"/>
        <w:rPr>
          <w:rFonts w:ascii="Times New Roman" w:eastAsia="SimSun" w:hAnsi="Times New Roman" w:cs="Times New Roman"/>
          <w:i/>
          <w:sz w:val="24"/>
          <w:szCs w:val="24"/>
          <w:lang w:eastAsia="zh-CN"/>
        </w:rPr>
      </w:pP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sz w:val="24"/>
          <w:szCs w:val="24"/>
          <w:lang w:eastAsia="zh-CN"/>
        </w:rPr>
        <w:tab/>
      </w:r>
      <w:r w:rsidRPr="000A3EC7">
        <w:rPr>
          <w:rFonts w:ascii="Times New Roman" w:eastAsia="SimSun" w:hAnsi="Times New Roman" w:cs="Times New Roman"/>
          <w:i/>
          <w:sz w:val="24"/>
          <w:szCs w:val="24"/>
          <w:lang w:eastAsia="zh-CN"/>
        </w:rPr>
        <w:t>firmato digitalmente</w:t>
      </w:r>
    </w:p>
    <w:sectPr w:rsidR="000A3EC7" w:rsidRPr="000A3EC7" w:rsidSect="006B78B3">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20FB" w14:textId="77777777" w:rsidR="00596509" w:rsidRDefault="00596509" w:rsidP="002055D0">
      <w:pPr>
        <w:spacing w:after="0" w:line="240" w:lineRule="auto"/>
      </w:pPr>
      <w:r>
        <w:separator/>
      </w:r>
    </w:p>
  </w:endnote>
  <w:endnote w:type="continuationSeparator" w:id="0">
    <w:p w14:paraId="1B0615F5" w14:textId="77777777" w:rsidR="00596509" w:rsidRDefault="00596509" w:rsidP="00205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B4BE" w14:textId="77777777" w:rsidR="00276B09" w:rsidRDefault="00276B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622698"/>
      <w:docPartObj>
        <w:docPartGallery w:val="Page Numbers (Bottom of Page)"/>
        <w:docPartUnique/>
      </w:docPartObj>
    </w:sdtPr>
    <w:sdtEndPr/>
    <w:sdtContent>
      <w:p w14:paraId="3AA6F745" w14:textId="77777777" w:rsidR="00276B09" w:rsidRDefault="00276B09">
        <w:pPr>
          <w:pStyle w:val="Pidipagina"/>
          <w:jc w:val="right"/>
        </w:pPr>
        <w:r>
          <w:fldChar w:fldCharType="begin"/>
        </w:r>
        <w:r>
          <w:instrText>PAGE   \* MERGEFORMAT</w:instrText>
        </w:r>
        <w:r>
          <w:fldChar w:fldCharType="separate"/>
        </w:r>
        <w:r>
          <w:t>2</w:t>
        </w:r>
        <w:r>
          <w:fldChar w:fldCharType="end"/>
        </w:r>
        <w:r>
          <w:t>/5</w:t>
        </w:r>
      </w:p>
    </w:sdtContent>
  </w:sdt>
  <w:p w14:paraId="3268F606" w14:textId="77777777" w:rsidR="00276B09" w:rsidRDefault="00276B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D1EB" w14:textId="77777777" w:rsidR="00276B09" w:rsidRDefault="00276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2037" w14:textId="77777777" w:rsidR="00596509" w:rsidRDefault="00596509" w:rsidP="002055D0">
      <w:pPr>
        <w:spacing w:after="0" w:line="240" w:lineRule="auto"/>
      </w:pPr>
      <w:r>
        <w:separator/>
      </w:r>
    </w:p>
  </w:footnote>
  <w:footnote w:type="continuationSeparator" w:id="0">
    <w:p w14:paraId="0CE2BACE" w14:textId="77777777" w:rsidR="00596509" w:rsidRDefault="00596509" w:rsidP="002055D0">
      <w:pPr>
        <w:spacing w:after="0" w:line="240" w:lineRule="auto"/>
      </w:pPr>
      <w:r>
        <w:continuationSeparator/>
      </w:r>
    </w:p>
  </w:footnote>
  <w:footnote w:id="1">
    <w:p w14:paraId="0E9C500F" w14:textId="77777777" w:rsidR="005E49DC" w:rsidRDefault="005E49DC" w:rsidP="005E49DC">
      <w:pPr>
        <w:pStyle w:val="Testonotaapidipagina"/>
      </w:pPr>
      <w:r>
        <w:rPr>
          <w:rStyle w:val="Rimandonotaapidipagina"/>
        </w:rPr>
        <w:footnoteRef/>
      </w:r>
      <w:r>
        <w:t xml:space="preserve"> </w:t>
      </w:r>
      <w:r>
        <w:rPr>
          <w:sz w:val="16"/>
        </w:rPr>
        <w:t xml:space="preserve">per </w:t>
      </w:r>
      <w:r>
        <w:rPr>
          <w:b/>
          <w:bCs/>
          <w:sz w:val="16"/>
        </w:rPr>
        <w:t>risoluzione</w:t>
      </w:r>
      <w:r>
        <w:rPr>
          <w:sz w:val="16"/>
        </w:rPr>
        <w:t xml:space="preserve"> è da intendersi il ripristino delle condizioni di funzionamento e delle configurazioni esistenti prima dell’avvenuto guasto/malfunzionamento hardware e/o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D9DA" w14:textId="77777777" w:rsidR="00276B09" w:rsidRDefault="00276B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67CE" w14:textId="77777777" w:rsidR="00276B09" w:rsidRDefault="00276B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E546" w14:textId="77777777" w:rsidR="00276B09" w:rsidRDefault="00276B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E34"/>
    <w:multiLevelType w:val="hybridMultilevel"/>
    <w:tmpl w:val="3DEE3D92"/>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D1C3E"/>
    <w:multiLevelType w:val="hybridMultilevel"/>
    <w:tmpl w:val="70C46B8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0D7C98"/>
    <w:multiLevelType w:val="hybridMultilevel"/>
    <w:tmpl w:val="65A61F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85CE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6F7205"/>
    <w:multiLevelType w:val="hybridMultilevel"/>
    <w:tmpl w:val="F50A0E3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egacy w:legacy="1" w:legacySpace="0" w:legacyIndent="360"/>
      <w:lvlJc w:val="left"/>
      <w:pPr>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702DF5"/>
    <w:multiLevelType w:val="hybridMultilevel"/>
    <w:tmpl w:val="8DB865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D0"/>
    <w:rsid w:val="000A3EC7"/>
    <w:rsid w:val="0013645A"/>
    <w:rsid w:val="002055D0"/>
    <w:rsid w:val="00276B09"/>
    <w:rsid w:val="002A4320"/>
    <w:rsid w:val="00341AB1"/>
    <w:rsid w:val="00356671"/>
    <w:rsid w:val="00410EE2"/>
    <w:rsid w:val="00424735"/>
    <w:rsid w:val="005770EA"/>
    <w:rsid w:val="00596509"/>
    <w:rsid w:val="005E49DC"/>
    <w:rsid w:val="006B78B3"/>
    <w:rsid w:val="006D2D5E"/>
    <w:rsid w:val="007139AE"/>
    <w:rsid w:val="00752630"/>
    <w:rsid w:val="00783876"/>
    <w:rsid w:val="00803EA8"/>
    <w:rsid w:val="00A3355F"/>
    <w:rsid w:val="00A41196"/>
    <w:rsid w:val="00AA43ED"/>
    <w:rsid w:val="00AE4483"/>
    <w:rsid w:val="00AE7FCE"/>
    <w:rsid w:val="00B838BE"/>
    <w:rsid w:val="00C840A4"/>
    <w:rsid w:val="00D17780"/>
    <w:rsid w:val="00D276D1"/>
    <w:rsid w:val="00D27D5B"/>
    <w:rsid w:val="00DE637B"/>
    <w:rsid w:val="00E36632"/>
    <w:rsid w:val="00E5529E"/>
    <w:rsid w:val="00F53AE3"/>
    <w:rsid w:val="00FC3212"/>
    <w:rsid w:val="00FD6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2DEC"/>
  <w15:chartTrackingRefBased/>
  <w15:docId w15:val="{C3722AE0-9F69-48B9-8A5E-87FB8B34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410EE2"/>
    <w:rPr>
      <w:vertAlign w:val="superscript"/>
    </w:rPr>
  </w:style>
  <w:style w:type="paragraph" w:styleId="Testonotaapidipagina">
    <w:name w:val="footnote text"/>
    <w:basedOn w:val="Normale"/>
    <w:link w:val="TestonotaapidipaginaCarattere"/>
    <w:semiHidden/>
    <w:rsid w:val="00410EE2"/>
    <w:pPr>
      <w:tabs>
        <w:tab w:val="left" w:pos="709"/>
        <w:tab w:val="left" w:pos="1134"/>
        <w:tab w:val="left" w:pos="1701"/>
        <w:tab w:val="left" w:pos="2268"/>
        <w:tab w:val="left" w:pos="2835"/>
        <w:tab w:val="left" w:pos="3402"/>
        <w:tab w:val="left" w:pos="3969"/>
        <w:tab w:val="left" w:pos="4536"/>
      </w:tabs>
      <w:spacing w:after="0" w:line="240" w:lineRule="auto"/>
      <w:jc w:val="both"/>
    </w:pPr>
    <w:rPr>
      <w:rFonts w:ascii="Helv" w:eastAsia="Times New Roman" w:hAnsi="Helv"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10EE2"/>
    <w:rPr>
      <w:rFonts w:ascii="Helv" w:eastAsia="Times New Roman" w:hAnsi="Helv" w:cs="Times New Roman"/>
      <w:sz w:val="20"/>
      <w:szCs w:val="20"/>
      <w:lang w:eastAsia="it-IT"/>
    </w:rPr>
  </w:style>
  <w:style w:type="paragraph" w:customStyle="1" w:styleId="paragrafo">
    <w:name w:val="paragrafo"/>
    <w:basedOn w:val="Normale"/>
    <w:rsid w:val="00410EE2"/>
    <w:pPr>
      <w:spacing w:after="0" w:line="240" w:lineRule="auto"/>
      <w:jc w:val="both"/>
    </w:pPr>
    <w:rPr>
      <w:rFonts w:ascii="Century Schoolbook" w:eastAsia="Times New Roman" w:hAnsi="Century Schoolbook" w:cs="Century Schoolbook"/>
      <w:lang w:eastAsia="it-IT"/>
    </w:rPr>
  </w:style>
  <w:style w:type="paragraph" w:styleId="Intestazione">
    <w:name w:val="header"/>
    <w:aliases w:val="Header Line,Header Char Char Char,Header Char Char,header,Drawing,h"/>
    <w:basedOn w:val="Normale"/>
    <w:link w:val="IntestazioneCarattere"/>
    <w:rsid w:val="00410EE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aliases w:val="Header Line Carattere,Header Char Char Char Carattere,Header Char Char Carattere,header Carattere,Drawing Carattere,h Carattere"/>
    <w:basedOn w:val="Carpredefinitoparagrafo"/>
    <w:link w:val="Intestazione"/>
    <w:rsid w:val="00410EE2"/>
    <w:rPr>
      <w:rFonts w:ascii="Times New Roman" w:eastAsia="Times New Roman" w:hAnsi="Times New Roman" w:cs="Times New Roman"/>
      <w:sz w:val="20"/>
      <w:szCs w:val="20"/>
      <w:lang w:eastAsia="it-IT"/>
    </w:rPr>
  </w:style>
  <w:style w:type="paragraph" w:styleId="NormaleWeb">
    <w:name w:val="Normal (Web)"/>
    <w:basedOn w:val="Normale"/>
    <w:rsid w:val="005E49D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276B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6575">
      <w:bodyDiv w:val="1"/>
      <w:marLeft w:val="0"/>
      <w:marRight w:val="0"/>
      <w:marTop w:val="0"/>
      <w:marBottom w:val="0"/>
      <w:divBdr>
        <w:top w:val="none" w:sz="0" w:space="0" w:color="auto"/>
        <w:left w:val="none" w:sz="0" w:space="0" w:color="auto"/>
        <w:bottom w:val="none" w:sz="0" w:space="0" w:color="auto"/>
        <w:right w:val="none" w:sz="0" w:space="0" w:color="auto"/>
      </w:divBdr>
    </w:div>
    <w:div w:id="606156742">
      <w:bodyDiv w:val="1"/>
      <w:marLeft w:val="0"/>
      <w:marRight w:val="0"/>
      <w:marTop w:val="0"/>
      <w:marBottom w:val="0"/>
      <w:divBdr>
        <w:top w:val="none" w:sz="0" w:space="0" w:color="auto"/>
        <w:left w:val="none" w:sz="0" w:space="0" w:color="auto"/>
        <w:bottom w:val="none" w:sz="0" w:space="0" w:color="auto"/>
        <w:right w:val="none" w:sz="0" w:space="0" w:color="auto"/>
      </w:divBdr>
    </w:div>
    <w:div w:id="14228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7757a0ae7774548a5db2bac7977f8a4 xmlns="141e550d-053c-4ab8-85de-d75d5abd7e2a">
      <Terms xmlns="http://schemas.microsoft.com/office/infopath/2007/PartnerControls">
        <TermInfo xmlns="http://schemas.microsoft.com/office/infopath/2007/PartnerControls">
          <TermName xmlns="http://schemas.microsoft.com/office/infopath/2007/PartnerControls">Fornitura e Manutenzione di un Sistema di Backup centralizzato (np)</TermName>
          <TermId xmlns="http://schemas.microsoft.com/office/infopath/2007/PartnerControls">b9afd026-3a9e-4b34-9d28-2eaee261d0f0</TermId>
        </TermInfo>
      </Terms>
    </f7757a0ae7774548a5db2bac7977f8a4>
    <TaxCatchAll xmlns="141e550d-053c-4ab8-85de-d75d5abd7e2a">
      <Value>708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Call for tenders document" ma:contentTypeID="0x0101001998D2396441C24B87F1ACC2A620263800E23AED2DFFBF1041A7295B3C2E70C3C9" ma:contentTypeVersion="5" ma:contentTypeDescription="" ma:contentTypeScope="" ma:versionID="4edb5302f26ff6b02d92f759e832c011">
  <xsd:schema xmlns:xsd="http://www.w3.org/2001/XMLSchema" xmlns:xs="http://www.w3.org/2001/XMLSchema" xmlns:p="http://schemas.microsoft.com/office/2006/metadata/properties" xmlns:ns2="141e550d-053c-4ab8-85de-d75d5abd7e2a" xmlns:ns3="52d154ba-507f-484e-b498-7d4e454ab640" targetNamespace="http://schemas.microsoft.com/office/2006/metadata/properties" ma:root="true" ma:fieldsID="7699a782d78d1725e45b3a079c3bd809" ns2:_="" ns3:_="">
    <xsd:import namespace="141e550d-053c-4ab8-85de-d75d5abd7e2a"/>
    <xsd:import namespace="52d154ba-507f-484e-b498-7d4e454ab640"/>
    <xsd:element name="properties">
      <xsd:complexType>
        <xsd:sequence>
          <xsd:element name="documentManagement">
            <xsd:complexType>
              <xsd:all>
                <xsd:element ref="ns2:f7757a0ae7774548a5db2bac7977f8a4"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e550d-053c-4ab8-85de-d75d5abd7e2a" elementFormDefault="qualified">
    <xsd:import namespace="http://schemas.microsoft.com/office/2006/documentManagement/types"/>
    <xsd:import namespace="http://schemas.microsoft.com/office/infopath/2007/PartnerControls"/>
    <xsd:element name="f7757a0ae7774548a5db2bac7977f8a4" ma:index="8" nillable="true" ma:taxonomy="true" ma:internalName="f7757a0ae7774548a5db2bac7977f8a4" ma:taxonomyFieldName="Bando" ma:displayName="Bando" ma:default="" ma:fieldId="{f7757a0a-e777-4548-a5db-2bac7977f8a4}" ma:sspId="52db263f-90cf-4e87-a049-60f1f4dc11bb" ma:termSetId="f95fe7e3-b647-4453-bf94-904923324971" ma:anchorId="f804aa0b-bc32-4dcc-82f4-024386d8b4db" ma:open="false" ma:isKeyword="false">
      <xsd:complexType>
        <xsd:sequence>
          <xsd:element ref="pc:Terms" minOccurs="0" maxOccurs="1"/>
        </xsd:sequence>
      </xsd:complexType>
    </xsd:element>
    <xsd:element name="TaxCatchAll" ma:index="9" nillable="true" ma:displayName="Taxonomy Catch All Column" ma:hidden="true" ma:list="{cb49f010-f20f-4b3f-a278-36ef9fad26d4}" ma:internalName="TaxCatchAll" ma:showField="CatchAllData" ma:web="141e550d-053c-4ab8-85de-d75d5abd7e2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49f010-f20f-4b3f-a278-36ef9fad26d4}" ma:internalName="TaxCatchAllLabel" ma:readOnly="true" ma:showField="CatchAllDataLabel" ma:web="141e550d-053c-4ab8-85de-d75d5abd7e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154ba-507f-484e-b498-7d4e454ab640"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1D1FC-06B9-4C7D-A03E-A1F301D8C693}">
  <ds:schemaRefs>
    <ds:schemaRef ds:uri="http://www.w3.org/XML/1998/namespace"/>
    <ds:schemaRef ds:uri="http://schemas.microsoft.com/office/2006/documentManagement/types"/>
    <ds:schemaRef ds:uri="http://purl.org/dc/terms/"/>
    <ds:schemaRef ds:uri="b7943ef0-8cbf-404e-ad4b-180cb7c55fb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2ee607a8-d1b7-4740-aa6a-ea9b67edc695"/>
  </ds:schemaRefs>
</ds:datastoreItem>
</file>

<file path=customXml/itemProps2.xml><?xml version="1.0" encoding="utf-8"?>
<ds:datastoreItem xmlns:ds="http://schemas.openxmlformats.org/officeDocument/2006/customXml" ds:itemID="{5959CCA2-EB5E-4731-9452-773CDC6E842D}"/>
</file>

<file path=customXml/itemProps3.xml><?xml version="1.0" encoding="utf-8"?>
<ds:datastoreItem xmlns:ds="http://schemas.openxmlformats.org/officeDocument/2006/customXml" ds:itemID="{8CEEF05C-5473-45D0-9827-600B037A4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 	ALL_B_1 Requisiti Minimi</dc:title>
  <dc:subject/>
  <dc:creator>Mella Roberto</dc:creator>
  <cp:keywords/>
  <dc:description/>
  <cp:lastModifiedBy>De Crescenzo Enza</cp:lastModifiedBy>
  <cp:revision>2</cp:revision>
  <dcterms:created xsi:type="dcterms:W3CDTF">2020-09-28T15:07:00Z</dcterms:created>
  <dcterms:modified xsi:type="dcterms:W3CDTF">2020-09-28T15:07:00Z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0x0101001998D2396441C24B87F1ACC2A620263800E23AED2DFFBF1041A7295B3C2E70C3C9</vt:lpwstr>
  </property>
  <property fmtid="{D5CDD505-2E9C-101B-9397-08002B2CF9AE}" pid="3" name="Bando">
    <vt:lpwstr>708;#Fornitura e Manutenzione di un Sistema di Backup centralizzato (np)|b9afd026-3a9e-4b34-9d28-2eaee261d0f0</vt:lpwstr>
  </property>
</Properties>
</file>